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EB6B32">
      <w:pPr>
        <w:tabs>
          <w:tab w:val="left" w:pos="6300"/>
        </w:tabs>
        <w:snapToGrid w:val="0"/>
        <w:spacing w:line="300" w:lineRule="auto"/>
        <w:rPr>
          <w:rFonts w:ascii="宋体" w:cs="宋体"/>
          <w:color w:val="auto"/>
          <w:w w:val="80"/>
          <w:sz w:val="44"/>
          <w:szCs w:val="44"/>
          <w:highlight w:val="none"/>
        </w:rPr>
      </w:pPr>
      <w:bookmarkStart w:id="77" w:name="_GoBack"/>
    </w:p>
    <w:p w14:paraId="4FAD5D23">
      <w:pPr>
        <w:tabs>
          <w:tab w:val="left" w:pos="6300"/>
        </w:tabs>
        <w:snapToGrid w:val="0"/>
        <w:spacing w:line="300" w:lineRule="auto"/>
        <w:rPr>
          <w:rFonts w:ascii="宋体" w:cs="宋体"/>
          <w:color w:val="auto"/>
          <w:w w:val="80"/>
          <w:sz w:val="44"/>
          <w:szCs w:val="44"/>
          <w:highlight w:val="none"/>
        </w:rPr>
      </w:pPr>
    </w:p>
    <w:p w14:paraId="3A40A60E">
      <w:pPr>
        <w:tabs>
          <w:tab w:val="left" w:pos="6300"/>
        </w:tabs>
        <w:snapToGrid w:val="0"/>
        <w:spacing w:line="300" w:lineRule="auto"/>
        <w:jc w:val="center"/>
        <w:rPr>
          <w:rFonts w:hint="eastAsia" w:ascii="宋体" w:eastAsia="宋体" w:cs="宋体"/>
          <w:b/>
          <w:color w:val="auto"/>
          <w:sz w:val="52"/>
          <w:szCs w:val="52"/>
          <w:highlight w:val="none"/>
          <w:lang w:eastAsia="zh-CN"/>
        </w:rPr>
      </w:pPr>
      <w:r>
        <w:rPr>
          <w:rFonts w:hint="eastAsia" w:asciiTheme="majorEastAsia" w:hAnsiTheme="majorEastAsia" w:eastAsiaTheme="majorEastAsia" w:cstheme="minorEastAsia"/>
          <w:b/>
          <w:color w:val="auto"/>
          <w:sz w:val="44"/>
          <w:szCs w:val="44"/>
          <w:highlight w:val="none"/>
          <w:lang w:eastAsia="zh-CN"/>
        </w:rPr>
        <w:t>南通科技馆“翱翔江苏 探梦苍穹”航空科普展览项目</w:t>
      </w:r>
    </w:p>
    <w:p w14:paraId="17CBCBFB">
      <w:pPr>
        <w:tabs>
          <w:tab w:val="left" w:pos="6300"/>
        </w:tabs>
        <w:snapToGrid w:val="0"/>
        <w:spacing w:line="300" w:lineRule="auto"/>
        <w:rPr>
          <w:rFonts w:ascii="宋体" w:cs="宋体"/>
          <w:b/>
          <w:color w:val="auto"/>
          <w:sz w:val="44"/>
          <w:szCs w:val="44"/>
          <w:highlight w:val="none"/>
        </w:rPr>
      </w:pPr>
    </w:p>
    <w:p w14:paraId="12744EE4">
      <w:pPr>
        <w:tabs>
          <w:tab w:val="left" w:pos="6300"/>
        </w:tabs>
        <w:snapToGrid w:val="0"/>
        <w:spacing w:line="300" w:lineRule="auto"/>
        <w:jc w:val="center"/>
        <w:rPr>
          <w:rFonts w:ascii="宋体" w:cs="宋体"/>
          <w:b/>
          <w:color w:val="auto"/>
          <w:sz w:val="44"/>
          <w:szCs w:val="44"/>
          <w:highlight w:val="none"/>
        </w:rPr>
      </w:pPr>
    </w:p>
    <w:p w14:paraId="156F8D60">
      <w:pPr>
        <w:tabs>
          <w:tab w:val="left" w:pos="6300"/>
        </w:tabs>
        <w:snapToGrid w:val="0"/>
        <w:spacing w:line="300" w:lineRule="auto"/>
        <w:jc w:val="center"/>
        <w:rPr>
          <w:rFonts w:ascii="宋体" w:cs="宋体"/>
          <w:b/>
          <w:color w:val="auto"/>
          <w:sz w:val="44"/>
          <w:szCs w:val="44"/>
          <w:highlight w:val="none"/>
        </w:rPr>
      </w:pPr>
    </w:p>
    <w:p w14:paraId="35484D89">
      <w:pPr>
        <w:tabs>
          <w:tab w:val="left" w:pos="6300"/>
        </w:tabs>
        <w:snapToGrid w:val="0"/>
        <w:spacing w:line="300" w:lineRule="auto"/>
        <w:jc w:val="center"/>
        <w:rPr>
          <w:rFonts w:ascii="宋体" w:cs="宋体"/>
          <w:b/>
          <w:color w:val="auto"/>
          <w:sz w:val="44"/>
          <w:szCs w:val="44"/>
          <w:highlight w:val="none"/>
        </w:rPr>
      </w:pPr>
    </w:p>
    <w:p w14:paraId="446E82A2">
      <w:pPr>
        <w:tabs>
          <w:tab w:val="left" w:pos="6300"/>
        </w:tabs>
        <w:snapToGrid w:val="0"/>
        <w:spacing w:line="300" w:lineRule="auto"/>
        <w:jc w:val="center"/>
        <w:rPr>
          <w:rFonts w:asci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3E3D4812">
      <w:pPr>
        <w:jc w:val="center"/>
        <w:rPr>
          <w:rFonts w:ascii="宋体" w:cs="宋体"/>
          <w:b/>
          <w:color w:val="auto"/>
          <w:sz w:val="44"/>
          <w:szCs w:val="44"/>
          <w:highlight w:val="none"/>
        </w:rPr>
      </w:pPr>
      <w:r>
        <w:rPr>
          <w:rFonts w:hint="eastAsia" w:ascii="宋体" w:hAnsi="宋体" w:cs="宋体"/>
          <w:b/>
          <w:color w:val="auto"/>
          <w:sz w:val="36"/>
          <w:highlight w:val="none"/>
        </w:rPr>
        <w:t xml:space="preserve"> </w:t>
      </w:r>
    </w:p>
    <w:p w14:paraId="4C9682AA">
      <w:pPr>
        <w:snapToGrid w:val="0"/>
        <w:spacing w:line="360" w:lineRule="auto"/>
        <w:rPr>
          <w:rFonts w:ascii="宋体" w:cs="宋体"/>
          <w:b/>
          <w:color w:val="auto"/>
          <w:sz w:val="36"/>
          <w:highlight w:val="none"/>
        </w:rPr>
      </w:pPr>
    </w:p>
    <w:p w14:paraId="42ED72D1">
      <w:pPr>
        <w:snapToGrid w:val="0"/>
        <w:spacing w:line="360" w:lineRule="auto"/>
        <w:jc w:val="center"/>
        <w:rPr>
          <w:rFonts w:ascii="宋体" w:cs="宋体"/>
          <w:b/>
          <w:color w:val="auto"/>
          <w:sz w:val="36"/>
          <w:highlight w:val="none"/>
        </w:rPr>
      </w:pPr>
    </w:p>
    <w:p w14:paraId="6E8FFD4D">
      <w:pPr>
        <w:snapToGrid w:val="0"/>
        <w:spacing w:line="360" w:lineRule="auto"/>
        <w:rPr>
          <w:rFonts w:ascii="宋体" w:cs="宋体"/>
          <w:b/>
          <w:color w:val="auto"/>
          <w:sz w:val="36"/>
          <w:highlight w:val="none"/>
        </w:rPr>
      </w:pPr>
    </w:p>
    <w:p w14:paraId="06F59901">
      <w:pPr>
        <w:snapToGrid w:val="0"/>
        <w:spacing w:line="360" w:lineRule="auto"/>
        <w:rPr>
          <w:rFonts w:ascii="宋体" w:cs="宋体"/>
          <w:b/>
          <w:color w:val="auto"/>
          <w:sz w:val="36"/>
          <w:highlight w:val="none"/>
        </w:rPr>
      </w:pPr>
    </w:p>
    <w:p w14:paraId="0274E3D0">
      <w:pPr>
        <w:snapToGrid w:val="0"/>
        <w:spacing w:line="360" w:lineRule="auto"/>
        <w:rPr>
          <w:rFonts w:ascii="宋体" w:cs="宋体"/>
          <w:b/>
          <w:color w:val="auto"/>
          <w:sz w:val="36"/>
          <w:highlight w:val="none"/>
        </w:rPr>
      </w:pPr>
    </w:p>
    <w:p w14:paraId="355C7578">
      <w:pPr>
        <w:snapToGrid w:val="0"/>
        <w:spacing w:line="360" w:lineRule="auto"/>
        <w:rPr>
          <w:rFonts w:ascii="宋体" w:cs="宋体"/>
          <w:b/>
          <w:color w:val="auto"/>
          <w:sz w:val="36"/>
          <w:highlight w:val="none"/>
        </w:rPr>
      </w:pPr>
    </w:p>
    <w:p w14:paraId="0012BCDF">
      <w:pPr>
        <w:adjustRightInd w:val="0"/>
        <w:snapToGrid w:val="0"/>
        <w:spacing w:line="480" w:lineRule="auto"/>
        <w:jc w:val="center"/>
        <w:rPr>
          <w:rFonts w:ascii="宋体" w:cs="宋体"/>
          <w:b/>
          <w:color w:val="auto"/>
          <w:sz w:val="30"/>
          <w:szCs w:val="30"/>
          <w:highlight w:val="none"/>
        </w:rPr>
      </w:pPr>
      <w:bookmarkStart w:id="0" w:name="_Toc94544827"/>
      <w:bookmarkStart w:id="1" w:name="_Toc12670502"/>
      <w:bookmarkStart w:id="2" w:name="_Toc8895738"/>
      <w:bookmarkStart w:id="3" w:name="_Toc11500279"/>
      <w:bookmarkStart w:id="4" w:name="_Toc521201596"/>
      <w:bookmarkStart w:id="5" w:name="_Toc11554638"/>
      <w:bookmarkStart w:id="6" w:name="_Toc94585339"/>
      <w:bookmarkStart w:id="7" w:name="_Toc94544743"/>
      <w:bookmarkStart w:id="8" w:name="_Toc11499583"/>
      <w:bookmarkStart w:id="9" w:name="_Toc521203417"/>
      <w:r>
        <w:rPr>
          <w:rFonts w:hint="eastAsia" w:ascii="宋体" w:hAnsi="宋体" w:cs="宋体"/>
          <w:b/>
          <w:color w:val="auto"/>
          <w:sz w:val="30"/>
          <w:szCs w:val="30"/>
          <w:highlight w:val="none"/>
        </w:rPr>
        <w:t>采购单位：</w:t>
      </w:r>
      <w:r>
        <w:rPr>
          <w:rFonts w:hint="eastAsia" w:ascii="宋体" w:hAnsi="宋体" w:cs="宋体"/>
          <w:b/>
          <w:color w:val="auto"/>
          <w:sz w:val="30"/>
          <w:szCs w:val="30"/>
          <w:highlight w:val="none"/>
          <w:lang w:eastAsia="zh-CN"/>
        </w:rPr>
        <w:t>南通科技馆</w:t>
      </w:r>
    </w:p>
    <w:p w14:paraId="4532F976">
      <w:pPr>
        <w:adjustRightInd w:val="0"/>
        <w:snapToGrid w:val="0"/>
        <w:spacing w:line="480" w:lineRule="auto"/>
        <w:jc w:val="center"/>
        <w:rPr>
          <w:rFonts w:ascii="宋体" w:cs="宋体"/>
          <w:b/>
          <w:color w:val="auto"/>
          <w:sz w:val="30"/>
          <w:szCs w:val="30"/>
          <w:highlight w:val="none"/>
        </w:rPr>
      </w:pPr>
      <w:r>
        <w:rPr>
          <w:rFonts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9</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日</w:t>
      </w:r>
    </w:p>
    <w:p w14:paraId="1B3D34C2">
      <w:pPr>
        <w:overflowPunct w:val="0"/>
        <w:jc w:val="center"/>
        <w:rPr>
          <w:rFonts w:ascii="宋体" w:cs="宋体"/>
          <w:b/>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134" w:right="1113" w:bottom="1134" w:left="1255" w:header="851" w:footer="992" w:gutter="0"/>
          <w:pgBorders>
            <w:top w:val="none" w:sz="0" w:space="0"/>
            <w:left w:val="none" w:sz="0" w:space="0"/>
            <w:bottom w:val="none" w:sz="0" w:space="0"/>
            <w:right w:val="none" w:sz="0" w:space="0"/>
          </w:pgBorders>
          <w:pgNumType w:fmt="numberInDash" w:start="1"/>
          <w:cols w:space="720" w:num="1"/>
          <w:titlePg/>
          <w:docGrid w:linePitch="380" w:charSpace="-5735"/>
        </w:sectPr>
      </w:pPr>
    </w:p>
    <w:p w14:paraId="5628B196">
      <w:pPr>
        <w:jc w:val="center"/>
        <w:rPr>
          <w:rFonts w:ascii="宋体" w:cs="宋体"/>
          <w:b/>
          <w:color w:val="auto"/>
          <w:sz w:val="44"/>
          <w:szCs w:val="44"/>
          <w:highlight w:val="none"/>
        </w:rPr>
        <w:sectPr>
          <w:type w:val="continuous"/>
          <w:pgSz w:w="11906" w:h="16838"/>
          <w:pgMar w:top="1134" w:right="1134" w:bottom="1134" w:left="1622"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08A41281">
      <w:pPr>
        <w:jc w:val="center"/>
        <w:rPr>
          <w:rFonts w:ascii="宋体" w:cs="宋体"/>
          <w:b/>
          <w:color w:val="auto"/>
          <w:sz w:val="44"/>
          <w:szCs w:val="44"/>
          <w:highlight w:val="none"/>
        </w:rPr>
        <w:sectPr>
          <w:type w:val="continuous"/>
          <w:pgSz w:w="11906" w:h="16838"/>
          <w:pgMar w:top="1134" w:right="1134" w:bottom="1134" w:left="1622"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4384A304">
      <w:pPr>
        <w:pStyle w:val="27"/>
        <w:tabs>
          <w:tab w:val="left" w:pos="1050"/>
          <w:tab w:val="right" w:leader="dot" w:pos="9402"/>
        </w:tabs>
        <w:spacing w:line="960" w:lineRule="exact"/>
        <w:ind w:left="0"/>
        <w:jc w:val="center"/>
        <w:outlineLvl w:val="0"/>
        <w:rPr>
          <w:rFonts w:ascii="宋体" w:cs="宋体"/>
          <w:b/>
          <w:i w:val="0"/>
          <w:color w:val="auto"/>
          <w:w w:val="80"/>
          <w:sz w:val="52"/>
          <w:szCs w:val="52"/>
          <w:highlight w:val="none"/>
        </w:rPr>
      </w:pPr>
      <w:r>
        <w:rPr>
          <w:rFonts w:hint="eastAsia" w:ascii="宋体" w:hAnsi="宋体" w:cs="宋体"/>
          <w:b/>
          <w:i w:val="0"/>
          <w:color w:val="auto"/>
          <w:w w:val="80"/>
          <w:sz w:val="52"/>
          <w:szCs w:val="52"/>
          <w:highlight w:val="none"/>
        </w:rPr>
        <w:t>目</w:t>
      </w:r>
      <w:r>
        <w:rPr>
          <w:rFonts w:ascii="宋体" w:hAnsi="宋体" w:cs="宋体"/>
          <w:b/>
          <w:i w:val="0"/>
          <w:color w:val="auto"/>
          <w:w w:val="80"/>
          <w:sz w:val="52"/>
          <w:szCs w:val="52"/>
          <w:highlight w:val="none"/>
        </w:rPr>
        <w:t xml:space="preserve">   </w:t>
      </w:r>
      <w:r>
        <w:rPr>
          <w:rFonts w:hint="eastAsia" w:ascii="宋体" w:hAnsi="宋体" w:cs="宋体"/>
          <w:b/>
          <w:i w:val="0"/>
          <w:color w:val="auto"/>
          <w:w w:val="80"/>
          <w:sz w:val="52"/>
          <w:szCs w:val="52"/>
          <w:highlight w:val="none"/>
        </w:rPr>
        <w:t>录</w:t>
      </w:r>
    </w:p>
    <w:p w14:paraId="1B48947C">
      <w:pPr>
        <w:spacing w:line="800" w:lineRule="exact"/>
        <w:jc w:val="center"/>
        <w:rPr>
          <w:rFonts w:ascii="宋体" w:cs="宋体"/>
          <w:b/>
          <w:color w:val="auto"/>
          <w:sz w:val="52"/>
          <w:szCs w:val="52"/>
          <w:highlight w:val="none"/>
        </w:rPr>
      </w:pPr>
    </w:p>
    <w:p w14:paraId="293F444E">
      <w:pPr>
        <w:pStyle w:val="27"/>
        <w:tabs>
          <w:tab w:val="left" w:pos="1050"/>
          <w:tab w:val="right" w:leader="dot" w:pos="9402"/>
        </w:tabs>
        <w:spacing w:line="520" w:lineRule="exact"/>
        <w:ind w:left="0"/>
        <w:rPr>
          <w:rFonts w:ascii="宋体" w:cs="宋体"/>
          <w:i w:val="0"/>
          <w:color w:val="auto"/>
          <w:w w:val="80"/>
          <w:sz w:val="36"/>
          <w:szCs w:val="36"/>
          <w:highlight w:val="none"/>
        </w:rPr>
      </w:pPr>
      <w:r>
        <w:rPr>
          <w:rFonts w:hint="eastAsia" w:ascii="宋体" w:hAnsi="宋体" w:cs="宋体"/>
          <w:i w:val="0"/>
          <w:color w:val="auto"/>
          <w:w w:val="80"/>
          <w:sz w:val="36"/>
          <w:szCs w:val="36"/>
          <w:highlight w:val="none"/>
        </w:rPr>
        <w:t>第一章</w:t>
      </w:r>
      <w:r>
        <w:rPr>
          <w:rFonts w:ascii="宋体" w:hAnsi="宋体" w:cs="宋体"/>
          <w:i w:val="0"/>
          <w:color w:val="auto"/>
          <w:w w:val="80"/>
          <w:sz w:val="36"/>
          <w:szCs w:val="36"/>
          <w:highlight w:val="none"/>
        </w:rPr>
        <w:t xml:space="preserve">       </w:t>
      </w:r>
      <w:r>
        <w:rPr>
          <w:rFonts w:hint="eastAsia" w:ascii="宋体" w:hAnsi="宋体" w:cs="宋体"/>
          <w:i w:val="0"/>
          <w:color w:val="auto"/>
          <w:w w:val="80"/>
          <w:sz w:val="36"/>
          <w:szCs w:val="36"/>
          <w:highlight w:val="none"/>
        </w:rPr>
        <w:t>竞争性磋商公告</w:t>
      </w:r>
    </w:p>
    <w:p w14:paraId="1F9A20CE">
      <w:pPr>
        <w:rPr>
          <w:rFonts w:ascii="宋体" w:cs="宋体"/>
          <w:color w:val="auto"/>
          <w:sz w:val="36"/>
          <w:szCs w:val="36"/>
          <w:highlight w:val="none"/>
        </w:rPr>
      </w:pPr>
    </w:p>
    <w:p w14:paraId="14418B4A">
      <w:pPr>
        <w:pStyle w:val="27"/>
        <w:tabs>
          <w:tab w:val="left" w:pos="1050"/>
          <w:tab w:val="right" w:leader="dot" w:pos="9402"/>
        </w:tabs>
        <w:spacing w:line="520" w:lineRule="exact"/>
        <w:ind w:left="0"/>
        <w:rPr>
          <w:rFonts w:ascii="宋体" w:cs="宋体"/>
          <w:i w:val="0"/>
          <w:color w:val="auto"/>
          <w:w w:val="80"/>
          <w:sz w:val="36"/>
          <w:szCs w:val="36"/>
          <w:highlight w:val="none"/>
        </w:rPr>
      </w:pPr>
      <w:r>
        <w:rPr>
          <w:rFonts w:hint="eastAsia" w:ascii="宋体" w:hAnsi="宋体" w:cs="宋体"/>
          <w:i w:val="0"/>
          <w:color w:val="auto"/>
          <w:w w:val="80"/>
          <w:sz w:val="36"/>
          <w:szCs w:val="36"/>
          <w:highlight w:val="none"/>
        </w:rPr>
        <w:t>第二章</w:t>
      </w:r>
      <w:r>
        <w:rPr>
          <w:rFonts w:ascii="宋体" w:hAnsi="宋体" w:cs="宋体"/>
          <w:i w:val="0"/>
          <w:color w:val="auto"/>
          <w:w w:val="80"/>
          <w:sz w:val="36"/>
          <w:szCs w:val="36"/>
          <w:highlight w:val="none"/>
        </w:rPr>
        <w:t xml:space="preserve">       </w:t>
      </w:r>
      <w:r>
        <w:rPr>
          <w:rFonts w:hint="eastAsia" w:ascii="宋体" w:hAnsi="宋体" w:cs="宋体"/>
          <w:i w:val="0"/>
          <w:color w:val="auto"/>
          <w:w w:val="80"/>
          <w:sz w:val="36"/>
          <w:szCs w:val="36"/>
          <w:highlight w:val="none"/>
        </w:rPr>
        <w:t>磋商供应商须知</w:t>
      </w:r>
    </w:p>
    <w:p w14:paraId="53D0905B">
      <w:pPr>
        <w:rPr>
          <w:rFonts w:ascii="宋体" w:cs="宋体"/>
          <w:color w:val="auto"/>
          <w:sz w:val="36"/>
          <w:szCs w:val="36"/>
          <w:highlight w:val="none"/>
        </w:rPr>
      </w:pPr>
    </w:p>
    <w:p w14:paraId="2322D1D5">
      <w:pPr>
        <w:pStyle w:val="27"/>
        <w:tabs>
          <w:tab w:val="left" w:pos="1050"/>
          <w:tab w:val="right" w:leader="dot" w:pos="9402"/>
        </w:tabs>
        <w:spacing w:line="520" w:lineRule="exact"/>
        <w:ind w:left="1"/>
        <w:rPr>
          <w:rFonts w:ascii="宋体" w:cs="宋体"/>
          <w:i w:val="0"/>
          <w:color w:val="auto"/>
          <w:w w:val="80"/>
          <w:sz w:val="36"/>
          <w:szCs w:val="36"/>
          <w:highlight w:val="none"/>
        </w:rPr>
      </w:pPr>
      <w:r>
        <w:rPr>
          <w:rFonts w:hint="eastAsia" w:ascii="宋体" w:hAnsi="宋体" w:cs="宋体"/>
          <w:i w:val="0"/>
          <w:color w:val="auto"/>
          <w:w w:val="80"/>
          <w:sz w:val="36"/>
          <w:szCs w:val="36"/>
          <w:highlight w:val="none"/>
        </w:rPr>
        <w:t>第三章</w:t>
      </w:r>
      <w:r>
        <w:rPr>
          <w:rFonts w:ascii="宋体" w:hAnsi="宋体" w:cs="宋体"/>
          <w:i w:val="0"/>
          <w:color w:val="auto"/>
          <w:w w:val="80"/>
          <w:sz w:val="36"/>
          <w:szCs w:val="36"/>
          <w:highlight w:val="none"/>
        </w:rPr>
        <w:t xml:space="preserve">       </w:t>
      </w:r>
      <w:r>
        <w:rPr>
          <w:rFonts w:hint="eastAsia" w:ascii="宋体" w:hAnsi="宋体" w:cs="宋体"/>
          <w:i w:val="0"/>
          <w:color w:val="auto"/>
          <w:w w:val="80"/>
          <w:sz w:val="36"/>
          <w:szCs w:val="36"/>
          <w:highlight w:val="none"/>
        </w:rPr>
        <w:t>项目需求</w:t>
      </w:r>
    </w:p>
    <w:p w14:paraId="7E62BFA1">
      <w:pPr>
        <w:rPr>
          <w:rFonts w:ascii="宋体" w:cs="宋体"/>
          <w:color w:val="auto"/>
          <w:sz w:val="36"/>
          <w:szCs w:val="36"/>
          <w:highlight w:val="none"/>
        </w:rPr>
      </w:pPr>
    </w:p>
    <w:p w14:paraId="75610CE5">
      <w:pPr>
        <w:pStyle w:val="27"/>
        <w:tabs>
          <w:tab w:val="left" w:pos="1050"/>
          <w:tab w:val="right" w:leader="dot" w:pos="9402"/>
        </w:tabs>
        <w:spacing w:line="520" w:lineRule="exact"/>
        <w:ind w:left="0"/>
        <w:rPr>
          <w:rFonts w:ascii="宋体" w:cs="宋体"/>
          <w:i w:val="0"/>
          <w:color w:val="auto"/>
          <w:w w:val="80"/>
          <w:sz w:val="36"/>
          <w:szCs w:val="36"/>
          <w:highlight w:val="none"/>
        </w:rPr>
      </w:pPr>
      <w:r>
        <w:rPr>
          <w:rFonts w:hint="eastAsia" w:ascii="宋体" w:hAnsi="宋体" w:cs="宋体"/>
          <w:i w:val="0"/>
          <w:color w:val="auto"/>
          <w:w w:val="80"/>
          <w:sz w:val="36"/>
          <w:szCs w:val="36"/>
          <w:highlight w:val="none"/>
        </w:rPr>
        <w:t>第四章</w:t>
      </w:r>
      <w:r>
        <w:rPr>
          <w:rFonts w:ascii="宋体" w:hAnsi="宋体" w:cs="宋体"/>
          <w:i w:val="0"/>
          <w:color w:val="auto"/>
          <w:w w:val="80"/>
          <w:sz w:val="36"/>
          <w:szCs w:val="36"/>
          <w:highlight w:val="none"/>
        </w:rPr>
        <w:t xml:space="preserve">       </w:t>
      </w:r>
      <w:r>
        <w:rPr>
          <w:rFonts w:hint="eastAsia" w:ascii="宋体" w:hAnsi="宋体" w:cs="宋体"/>
          <w:i w:val="0"/>
          <w:color w:val="auto"/>
          <w:w w:val="80"/>
          <w:sz w:val="36"/>
          <w:szCs w:val="36"/>
          <w:highlight w:val="none"/>
        </w:rPr>
        <w:t>评审方法和程序</w:t>
      </w:r>
    </w:p>
    <w:p w14:paraId="0CA0871B">
      <w:pPr>
        <w:rPr>
          <w:rFonts w:ascii="宋体" w:cs="宋体"/>
          <w:i/>
          <w:color w:val="auto"/>
          <w:w w:val="80"/>
          <w:sz w:val="36"/>
          <w:szCs w:val="36"/>
          <w:highlight w:val="none"/>
        </w:rPr>
      </w:pPr>
    </w:p>
    <w:p w14:paraId="2AF7EAC4">
      <w:pPr>
        <w:pStyle w:val="27"/>
        <w:numPr>
          <w:ilvl w:val="0"/>
          <w:numId w:val="2"/>
        </w:numPr>
        <w:tabs>
          <w:tab w:val="left" w:pos="1050"/>
          <w:tab w:val="right" w:leader="dot" w:pos="9402"/>
        </w:tabs>
        <w:spacing w:line="520" w:lineRule="exact"/>
        <w:ind w:left="0"/>
        <w:rPr>
          <w:rFonts w:ascii="宋体" w:cs="宋体"/>
          <w:i w:val="0"/>
          <w:iCs/>
          <w:color w:val="auto"/>
          <w:w w:val="80"/>
          <w:sz w:val="36"/>
          <w:szCs w:val="36"/>
          <w:highlight w:val="none"/>
        </w:rPr>
      </w:pPr>
      <w:r>
        <w:rPr>
          <w:rFonts w:ascii="宋体" w:hAnsi="宋体" w:cs="宋体"/>
          <w:i w:val="0"/>
          <w:iCs/>
          <w:color w:val="auto"/>
          <w:w w:val="80"/>
          <w:sz w:val="36"/>
          <w:szCs w:val="36"/>
          <w:highlight w:val="none"/>
        </w:rPr>
        <w:t xml:space="preserve">      </w:t>
      </w:r>
      <w:r>
        <w:rPr>
          <w:rFonts w:hint="eastAsia" w:ascii="宋体" w:hAnsi="宋体" w:cs="宋体"/>
          <w:i w:val="0"/>
          <w:iCs/>
          <w:color w:val="auto"/>
          <w:w w:val="80"/>
          <w:sz w:val="36"/>
          <w:szCs w:val="36"/>
          <w:highlight w:val="none"/>
        </w:rPr>
        <w:t>合同授予</w:t>
      </w:r>
    </w:p>
    <w:p w14:paraId="6A4C6101">
      <w:pPr>
        <w:rPr>
          <w:rFonts w:ascii="宋体" w:cs="宋体"/>
          <w:color w:val="auto"/>
          <w:sz w:val="36"/>
          <w:szCs w:val="36"/>
          <w:highlight w:val="none"/>
        </w:rPr>
      </w:pPr>
    </w:p>
    <w:p w14:paraId="206D0B76">
      <w:pPr>
        <w:pStyle w:val="27"/>
        <w:tabs>
          <w:tab w:val="left" w:pos="1050"/>
          <w:tab w:val="right" w:leader="dot" w:pos="9402"/>
        </w:tabs>
        <w:spacing w:line="520" w:lineRule="exact"/>
        <w:ind w:left="0"/>
        <w:rPr>
          <w:rFonts w:ascii="宋体" w:cs="宋体"/>
          <w:i w:val="0"/>
          <w:color w:val="auto"/>
          <w:w w:val="80"/>
          <w:sz w:val="36"/>
          <w:szCs w:val="36"/>
          <w:highlight w:val="none"/>
        </w:rPr>
      </w:pPr>
      <w:r>
        <w:rPr>
          <w:rFonts w:hint="eastAsia" w:ascii="宋体" w:hAnsi="宋体" w:cs="宋体"/>
          <w:i w:val="0"/>
          <w:color w:val="auto"/>
          <w:w w:val="80"/>
          <w:sz w:val="36"/>
          <w:szCs w:val="36"/>
          <w:highlight w:val="none"/>
        </w:rPr>
        <w:t>第六章</w:t>
      </w:r>
      <w:r>
        <w:rPr>
          <w:rFonts w:ascii="宋体" w:hAnsi="宋体" w:cs="宋体"/>
          <w:i w:val="0"/>
          <w:color w:val="auto"/>
          <w:w w:val="80"/>
          <w:sz w:val="36"/>
          <w:szCs w:val="36"/>
          <w:highlight w:val="none"/>
        </w:rPr>
        <w:t xml:space="preserve">       </w:t>
      </w:r>
      <w:r>
        <w:rPr>
          <w:rFonts w:hint="eastAsia" w:ascii="宋体" w:hAnsi="宋体" w:cs="宋体"/>
          <w:i w:val="0"/>
          <w:color w:val="auto"/>
          <w:w w:val="80"/>
          <w:sz w:val="36"/>
          <w:szCs w:val="36"/>
          <w:highlight w:val="none"/>
        </w:rPr>
        <w:t>响应文件组成及格式</w:t>
      </w:r>
    </w:p>
    <w:p w14:paraId="7B787862">
      <w:pPr>
        <w:rPr>
          <w:rFonts w:ascii="宋体" w:cs="宋体"/>
          <w:color w:val="auto"/>
          <w:sz w:val="36"/>
          <w:szCs w:val="36"/>
          <w:highlight w:val="none"/>
        </w:rPr>
      </w:pPr>
    </w:p>
    <w:p w14:paraId="4D30190D">
      <w:pPr>
        <w:rPr>
          <w:rFonts w:ascii="宋体" w:cs="宋体"/>
          <w:color w:val="auto"/>
          <w:sz w:val="36"/>
          <w:szCs w:val="36"/>
          <w:highlight w:val="none"/>
        </w:rPr>
      </w:pPr>
    </w:p>
    <w:p w14:paraId="7B0B1E10">
      <w:pPr>
        <w:snapToGrid w:val="0"/>
        <w:spacing w:line="360" w:lineRule="auto"/>
        <w:rPr>
          <w:rFonts w:ascii="宋体" w:cs="宋体"/>
          <w:b/>
          <w:color w:val="auto"/>
          <w:szCs w:val="21"/>
          <w:highlight w:val="none"/>
        </w:rPr>
      </w:pPr>
      <w:r>
        <w:rPr>
          <w:rFonts w:ascii="宋体" w:cs="宋体"/>
          <w:b/>
          <w:color w:val="auto"/>
          <w:szCs w:val="21"/>
          <w:highlight w:val="none"/>
        </w:rPr>
        <w:br w:type="page"/>
      </w:r>
    </w:p>
    <w:p w14:paraId="280D90AD">
      <w:pPr>
        <w:snapToGrid w:val="0"/>
        <w:spacing w:line="360" w:lineRule="auto"/>
        <w:rPr>
          <w:rFonts w:ascii="宋体" w:cs="宋体"/>
          <w:b/>
          <w:color w:val="auto"/>
          <w:szCs w:val="21"/>
          <w:highlight w:val="none"/>
        </w:rPr>
      </w:pPr>
      <w:r>
        <w:rPr>
          <w:rFonts w:hint="eastAsia" w:ascii="宋体" w:hAnsi="宋体" w:cs="宋体"/>
          <w:b/>
          <w:color w:val="auto"/>
          <w:szCs w:val="21"/>
          <w:highlight w:val="none"/>
        </w:rPr>
        <w:t>尊敬的磋商供应商：</w:t>
      </w:r>
    </w:p>
    <w:p w14:paraId="3B4DA495">
      <w:pPr>
        <w:snapToGrid w:val="0"/>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欢迎参加本采购项目的竞争性磋商。为了保证本次磋商项目顺利进行，请在制作响应文件之前，仔细阅读本竞争性磋商文件的各项条款，并按要求制作和递交响应文件。谢谢合作！</w:t>
      </w:r>
    </w:p>
    <w:p w14:paraId="553870AC">
      <w:pPr>
        <w:pStyle w:val="27"/>
        <w:tabs>
          <w:tab w:val="left" w:pos="1050"/>
          <w:tab w:val="right" w:leader="dot" w:pos="9402"/>
        </w:tabs>
        <w:spacing w:line="360" w:lineRule="auto"/>
        <w:ind w:left="0"/>
        <w:jc w:val="center"/>
        <w:outlineLvl w:val="0"/>
        <w:rPr>
          <w:rFonts w:cs="宋体" w:asciiTheme="minorEastAsia" w:hAnsiTheme="minorEastAsia" w:eastAsiaTheme="minorEastAsia"/>
          <w:b/>
          <w:i w:val="0"/>
          <w:color w:val="auto"/>
          <w:w w:val="80"/>
          <w:sz w:val="44"/>
          <w:szCs w:val="44"/>
          <w:highlight w:val="none"/>
        </w:rPr>
      </w:pPr>
      <w:bookmarkStart w:id="10" w:name="_Toc363573853"/>
      <w:r>
        <w:rPr>
          <w:rFonts w:hint="eastAsia" w:cs="宋体" w:asciiTheme="minorEastAsia" w:hAnsiTheme="minorEastAsia" w:eastAsiaTheme="minorEastAsia"/>
          <w:b/>
          <w:i w:val="0"/>
          <w:color w:val="auto"/>
          <w:w w:val="80"/>
          <w:sz w:val="44"/>
          <w:szCs w:val="44"/>
          <w:highlight w:val="none"/>
        </w:rPr>
        <w:t>第一章</w:t>
      </w:r>
      <w:r>
        <w:rPr>
          <w:rFonts w:cs="宋体" w:asciiTheme="minorEastAsia" w:hAnsiTheme="minorEastAsia" w:eastAsiaTheme="minorEastAsia"/>
          <w:b/>
          <w:i w:val="0"/>
          <w:color w:val="auto"/>
          <w:w w:val="80"/>
          <w:sz w:val="44"/>
          <w:szCs w:val="44"/>
          <w:highlight w:val="none"/>
        </w:rPr>
        <w:t xml:space="preserve">  </w:t>
      </w:r>
      <w:r>
        <w:rPr>
          <w:rFonts w:hint="eastAsia" w:cs="宋体" w:asciiTheme="minorEastAsia" w:hAnsiTheme="minorEastAsia" w:eastAsiaTheme="minorEastAsia"/>
          <w:b/>
          <w:i w:val="0"/>
          <w:color w:val="auto"/>
          <w:w w:val="80"/>
          <w:sz w:val="44"/>
          <w:szCs w:val="44"/>
          <w:highlight w:val="none"/>
        </w:rPr>
        <w:t>竞争性磋商公</w:t>
      </w:r>
      <w:bookmarkEnd w:id="0"/>
      <w:bookmarkEnd w:id="1"/>
      <w:bookmarkEnd w:id="2"/>
      <w:bookmarkEnd w:id="3"/>
      <w:bookmarkEnd w:id="4"/>
      <w:bookmarkEnd w:id="5"/>
      <w:bookmarkEnd w:id="6"/>
      <w:bookmarkEnd w:id="7"/>
      <w:bookmarkEnd w:id="8"/>
      <w:bookmarkEnd w:id="9"/>
      <w:r>
        <w:rPr>
          <w:rFonts w:hint="eastAsia" w:cs="宋体" w:asciiTheme="minorEastAsia" w:hAnsiTheme="minorEastAsia" w:eastAsiaTheme="minorEastAsia"/>
          <w:b/>
          <w:i w:val="0"/>
          <w:color w:val="auto"/>
          <w:w w:val="80"/>
          <w:sz w:val="44"/>
          <w:szCs w:val="44"/>
          <w:highlight w:val="none"/>
        </w:rPr>
        <w:t>告</w:t>
      </w:r>
      <w:bookmarkEnd w:id="10"/>
    </w:p>
    <w:p w14:paraId="6DC9157E">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项目概况</w:t>
      </w:r>
    </w:p>
    <w:p w14:paraId="14226F0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lang w:eastAsia="zh-CN"/>
        </w:rPr>
        <w:t>南通科技馆“翱翔江苏 探梦苍穹”航空科普展览项目</w:t>
      </w:r>
      <w:r>
        <w:rPr>
          <w:rFonts w:hint="eastAsia" w:asciiTheme="minorEastAsia" w:hAnsiTheme="minorEastAsia" w:eastAsiaTheme="minorEastAsia"/>
          <w:color w:val="auto"/>
          <w:sz w:val="24"/>
          <w:szCs w:val="24"/>
          <w:highlight w:val="none"/>
        </w:rPr>
        <w:t>的潜在供应商应在</w:t>
      </w:r>
      <w:r>
        <w:rPr>
          <w:rFonts w:hint="eastAsia" w:ascii="宋体" w:hAnsi="宋体" w:eastAsiaTheme="minorEastAsia"/>
          <w:color w:val="auto"/>
          <w:sz w:val="24"/>
          <w:szCs w:val="24"/>
          <w:highlight w:val="none"/>
          <w:u w:val="single"/>
          <w:lang w:eastAsia="zh-CN"/>
        </w:rPr>
        <w:t>南通科学与公众网-通知公告栏</w:t>
      </w:r>
      <w:r>
        <w:rPr>
          <w:rFonts w:hint="eastAsia" w:asciiTheme="minorEastAsia" w:hAnsiTheme="minorEastAsia" w:eastAsiaTheme="minorEastAsia"/>
          <w:color w:val="auto"/>
          <w:sz w:val="24"/>
          <w:szCs w:val="24"/>
          <w:highlight w:val="none"/>
        </w:rPr>
        <w:t>获取采购文件，并于</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202</w:t>
      </w:r>
      <w:r>
        <w:rPr>
          <w:rFonts w:hint="eastAsia" w:asciiTheme="minorEastAsia" w:hAnsiTheme="minorEastAsia" w:eastAsiaTheme="minorEastAsia"/>
          <w:color w:val="auto"/>
          <w:sz w:val="24"/>
          <w:szCs w:val="24"/>
          <w:highlight w:val="none"/>
          <w:u w:val="single"/>
          <w:lang w:val="en-US" w:eastAsia="zh-CN"/>
        </w:rPr>
        <w:t>5</w:t>
      </w:r>
      <w:r>
        <w:rPr>
          <w:rFonts w:hint="eastAsia" w:asciiTheme="minorEastAsia" w:hAnsiTheme="minorEastAsia" w:eastAsiaTheme="minorEastAsia"/>
          <w:bCs/>
          <w:color w:val="auto"/>
          <w:sz w:val="24"/>
          <w:szCs w:val="24"/>
          <w:highlight w:val="none"/>
          <w:u w:val="single"/>
        </w:rPr>
        <w:t>年</w:t>
      </w:r>
      <w:r>
        <w:rPr>
          <w:rFonts w:hint="eastAsia" w:asciiTheme="minorEastAsia" w:hAnsiTheme="minorEastAsia" w:eastAsiaTheme="minorEastAsia"/>
          <w:bCs/>
          <w:color w:val="auto"/>
          <w:sz w:val="24"/>
          <w:szCs w:val="24"/>
          <w:highlight w:val="none"/>
          <w:u w:val="single"/>
          <w:lang w:val="en-US" w:eastAsia="zh-CN"/>
        </w:rPr>
        <w:t>9</w:t>
      </w:r>
      <w:r>
        <w:rPr>
          <w:rFonts w:hint="eastAsia" w:asciiTheme="minorEastAsia" w:hAnsiTheme="minorEastAsia" w:eastAsiaTheme="minorEastAsia"/>
          <w:bCs/>
          <w:color w:val="auto"/>
          <w:sz w:val="24"/>
          <w:szCs w:val="24"/>
          <w:highlight w:val="none"/>
          <w:u w:val="single"/>
        </w:rPr>
        <w:t>月</w:t>
      </w:r>
      <w:r>
        <w:rPr>
          <w:rFonts w:hint="eastAsia" w:asciiTheme="minorEastAsia" w:hAnsiTheme="minorEastAsia" w:eastAsiaTheme="minorEastAsia"/>
          <w:bCs/>
          <w:color w:val="auto"/>
          <w:sz w:val="24"/>
          <w:szCs w:val="24"/>
          <w:highlight w:val="none"/>
          <w:u w:val="single"/>
          <w:lang w:val="en-US" w:eastAsia="zh-CN"/>
        </w:rPr>
        <w:t>16</w:t>
      </w:r>
      <w:r>
        <w:rPr>
          <w:rFonts w:hint="eastAsia" w:asciiTheme="minorEastAsia" w:hAnsiTheme="minorEastAsia" w:eastAsiaTheme="minorEastAsia"/>
          <w:bCs/>
          <w:color w:val="auto"/>
          <w:sz w:val="24"/>
          <w:szCs w:val="24"/>
          <w:highlight w:val="none"/>
          <w:u w:val="single"/>
        </w:rPr>
        <w:t>日14点00分</w:t>
      </w:r>
      <w:r>
        <w:rPr>
          <w:rFonts w:hint="eastAsia" w:asciiTheme="minorEastAsia" w:hAnsiTheme="minorEastAsia" w:eastAsiaTheme="minorEastAsia"/>
          <w:bCs/>
          <w:color w:val="auto"/>
          <w:sz w:val="24"/>
          <w:szCs w:val="24"/>
          <w:highlight w:val="none"/>
        </w:rPr>
        <w:t>（北京时间）前提交响应</w:t>
      </w:r>
      <w:r>
        <w:rPr>
          <w:rFonts w:asciiTheme="minorEastAsia" w:hAnsiTheme="minorEastAsia" w:eastAsiaTheme="minorEastAsia"/>
          <w:bCs/>
          <w:color w:val="auto"/>
          <w:sz w:val="24"/>
          <w:szCs w:val="24"/>
          <w:highlight w:val="none"/>
        </w:rPr>
        <w:t>文件</w:t>
      </w:r>
      <w:r>
        <w:rPr>
          <w:rFonts w:hint="eastAsia" w:asciiTheme="minorEastAsia" w:hAnsiTheme="minorEastAsia" w:eastAsiaTheme="minorEastAsia"/>
          <w:color w:val="auto"/>
          <w:sz w:val="24"/>
          <w:szCs w:val="24"/>
          <w:highlight w:val="none"/>
        </w:rPr>
        <w:t>。</w:t>
      </w:r>
    </w:p>
    <w:p w14:paraId="456B7BE2">
      <w:pPr>
        <w:widowControl/>
        <w:shd w:val="clear" w:color="auto" w:fill="FFFFFF"/>
        <w:spacing w:line="440" w:lineRule="exact"/>
        <w:ind w:firstLine="238"/>
        <w:jc w:val="left"/>
        <w:rPr>
          <w:rFonts w:cs="Arial" w:asciiTheme="majorEastAsia" w:hAnsiTheme="majorEastAsia" w:eastAsiaTheme="majorEastAsia"/>
          <w:b/>
          <w:bCs/>
          <w:color w:val="auto"/>
          <w:kern w:val="0"/>
          <w:sz w:val="24"/>
          <w:szCs w:val="24"/>
          <w:highlight w:val="none"/>
        </w:rPr>
      </w:pPr>
      <w:bookmarkStart w:id="11" w:name="_Toc11499584"/>
      <w:bookmarkStart w:id="12" w:name="_Toc8895739"/>
      <w:bookmarkStart w:id="13" w:name="_Toc11554639"/>
      <w:bookmarkStart w:id="14" w:name="_Toc94544828"/>
      <w:bookmarkStart w:id="15" w:name="_Toc11500280"/>
      <w:bookmarkStart w:id="16" w:name="_Toc12670503"/>
      <w:bookmarkStart w:id="17" w:name="_Toc521201597"/>
      <w:bookmarkStart w:id="18" w:name="_Toc521203418"/>
      <w:bookmarkStart w:id="19" w:name="_Toc94544744"/>
      <w:bookmarkStart w:id="20" w:name="_Toc94585340"/>
      <w:bookmarkStart w:id="21" w:name="_Toc363573854"/>
      <w:r>
        <w:rPr>
          <w:rFonts w:hint="eastAsia" w:cs="Arial" w:asciiTheme="majorEastAsia" w:hAnsiTheme="majorEastAsia" w:eastAsiaTheme="majorEastAsia"/>
          <w:b/>
          <w:bCs/>
          <w:color w:val="auto"/>
          <w:kern w:val="0"/>
          <w:sz w:val="24"/>
          <w:szCs w:val="24"/>
          <w:highlight w:val="none"/>
        </w:rPr>
        <w:t>一、项目基本情况：</w:t>
      </w:r>
    </w:p>
    <w:p w14:paraId="397A3C2A">
      <w:pPr>
        <w:widowControl/>
        <w:shd w:val="clear" w:color="auto" w:fill="FFFFFF"/>
        <w:spacing w:line="440" w:lineRule="exact"/>
        <w:ind w:firstLine="240" w:firstLineChars="100"/>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项目名称：</w:t>
      </w:r>
      <w:r>
        <w:rPr>
          <w:rFonts w:hint="eastAsia" w:cs="Arial" w:asciiTheme="majorEastAsia" w:hAnsiTheme="majorEastAsia" w:eastAsiaTheme="majorEastAsia"/>
          <w:color w:val="auto"/>
          <w:kern w:val="0"/>
          <w:sz w:val="24"/>
          <w:szCs w:val="24"/>
          <w:highlight w:val="none"/>
          <w:lang w:eastAsia="zh-CN"/>
        </w:rPr>
        <w:t>南通科技馆“翱翔江苏 探梦苍穹”航空科普展览项目</w:t>
      </w:r>
      <w:r>
        <w:rPr>
          <w:rFonts w:hint="eastAsia" w:cs="Arial" w:asciiTheme="majorEastAsia" w:hAnsiTheme="majorEastAsia" w:eastAsiaTheme="majorEastAsia"/>
          <w:color w:val="auto"/>
          <w:kern w:val="0"/>
          <w:sz w:val="24"/>
          <w:szCs w:val="24"/>
          <w:highlight w:val="none"/>
        </w:rPr>
        <w:t>；</w:t>
      </w:r>
    </w:p>
    <w:p w14:paraId="43764CA6">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采购方式：竞争性磋商；</w:t>
      </w:r>
    </w:p>
    <w:p w14:paraId="71A306E3">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预算金额：人民币</w:t>
      </w:r>
      <w:r>
        <w:rPr>
          <w:rFonts w:hint="eastAsia" w:cs="Arial" w:asciiTheme="majorEastAsia" w:hAnsiTheme="majorEastAsia" w:eastAsiaTheme="majorEastAsia"/>
          <w:color w:val="auto"/>
          <w:kern w:val="0"/>
          <w:sz w:val="24"/>
          <w:szCs w:val="24"/>
          <w:highlight w:val="none"/>
          <w:lang w:val="en-US" w:eastAsia="zh-CN"/>
        </w:rPr>
        <w:t>80000</w:t>
      </w:r>
      <w:r>
        <w:rPr>
          <w:rFonts w:hint="eastAsia" w:cs="Arial" w:asciiTheme="majorEastAsia" w:hAnsiTheme="majorEastAsia" w:eastAsiaTheme="majorEastAsia"/>
          <w:color w:val="auto"/>
          <w:kern w:val="0"/>
          <w:sz w:val="24"/>
          <w:szCs w:val="24"/>
          <w:highlight w:val="none"/>
        </w:rPr>
        <w:t>元；</w:t>
      </w:r>
    </w:p>
    <w:p w14:paraId="2FA3EB9B">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最高限价：人民币</w:t>
      </w:r>
      <w:r>
        <w:rPr>
          <w:rFonts w:hint="eastAsia" w:cs="Arial" w:asciiTheme="majorEastAsia" w:hAnsiTheme="majorEastAsia" w:eastAsiaTheme="majorEastAsia"/>
          <w:color w:val="auto"/>
          <w:kern w:val="0"/>
          <w:sz w:val="24"/>
          <w:szCs w:val="24"/>
          <w:highlight w:val="none"/>
          <w:lang w:val="en-US" w:eastAsia="zh-CN"/>
        </w:rPr>
        <w:t>80000</w:t>
      </w:r>
      <w:r>
        <w:rPr>
          <w:rFonts w:hint="eastAsia" w:cs="Arial" w:asciiTheme="majorEastAsia" w:hAnsiTheme="majorEastAsia" w:eastAsiaTheme="majorEastAsia"/>
          <w:color w:val="auto"/>
          <w:kern w:val="0"/>
          <w:sz w:val="24"/>
          <w:szCs w:val="24"/>
          <w:highlight w:val="none"/>
        </w:rPr>
        <w:t>元</w:t>
      </w:r>
      <w:r>
        <w:rPr>
          <w:rFonts w:hint="eastAsia" w:cs="Arial" w:asciiTheme="majorEastAsia" w:hAnsiTheme="majorEastAsia" w:eastAsiaTheme="majorEastAsia"/>
          <w:color w:val="auto"/>
          <w:kern w:val="0"/>
          <w:sz w:val="24"/>
          <w:szCs w:val="24"/>
          <w:highlight w:val="none"/>
        </w:rPr>
        <w:t>，磋商报价超过最高限价的为无效报价；</w:t>
      </w:r>
    </w:p>
    <w:p w14:paraId="25695106">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采购需求：具体需求详见竞争性磋商文件第三章；</w:t>
      </w:r>
    </w:p>
    <w:p w14:paraId="052AB43E">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合同履行期限：</w:t>
      </w:r>
      <w:r>
        <w:rPr>
          <w:rFonts w:hint="eastAsia" w:ascii="宋体" w:hAnsi="宋体" w:cs="Arial"/>
          <w:color w:val="auto"/>
          <w:kern w:val="0"/>
          <w:sz w:val="24"/>
          <w:szCs w:val="24"/>
          <w:highlight w:val="none"/>
        </w:rPr>
        <w:t>详见第三章项目需求。</w:t>
      </w:r>
    </w:p>
    <w:p w14:paraId="7F1CA547">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本项目不接受联合体。</w:t>
      </w:r>
    </w:p>
    <w:p w14:paraId="5753A486">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二、申请人的资格要求</w:t>
      </w:r>
    </w:p>
    <w:p w14:paraId="1B7FAACF">
      <w:pPr>
        <w:widowControl/>
        <w:shd w:val="clear" w:color="auto" w:fill="FFFFFF"/>
        <w:spacing w:line="440" w:lineRule="exact"/>
        <w:ind w:firstLine="480" w:firstLineChars="200"/>
        <w:jc w:val="left"/>
        <w:rPr>
          <w:rFonts w:cs="宋体"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1、</w:t>
      </w:r>
      <w:r>
        <w:rPr>
          <w:rFonts w:asciiTheme="majorEastAsia" w:hAnsiTheme="majorEastAsia" w:eastAsiaTheme="majorEastAsia"/>
          <w:color w:val="auto"/>
          <w:sz w:val="24"/>
          <w:szCs w:val="24"/>
          <w:highlight w:val="none"/>
        </w:rPr>
        <w:t>具有独立承担民事责任的能力</w:t>
      </w:r>
      <w:r>
        <w:rPr>
          <w:rFonts w:hint="eastAsia" w:asciiTheme="majorEastAsia" w:hAnsiTheme="majorEastAsia" w:eastAsiaTheme="majorEastAsia"/>
          <w:color w:val="auto"/>
          <w:sz w:val="24"/>
          <w:szCs w:val="24"/>
          <w:highlight w:val="none"/>
        </w:rPr>
        <w:t>；</w:t>
      </w:r>
      <w:r>
        <w:rPr>
          <w:rFonts w:asciiTheme="majorEastAsia" w:hAnsiTheme="majorEastAsia" w:eastAsiaTheme="majorEastAsia"/>
          <w:color w:val="auto"/>
          <w:sz w:val="24"/>
          <w:szCs w:val="24"/>
          <w:highlight w:val="none"/>
        </w:rPr>
        <w:t>具有</w:t>
      </w:r>
      <w:r>
        <w:rPr>
          <w:rFonts w:hint="eastAsia" w:asciiTheme="majorEastAsia" w:hAnsiTheme="majorEastAsia" w:eastAsiaTheme="majorEastAsia"/>
          <w:color w:val="auto"/>
          <w:sz w:val="24"/>
          <w:szCs w:val="24"/>
          <w:highlight w:val="none"/>
        </w:rPr>
        <w:t>良好的商业信誉和健全的财务会计制度；具有履行合同所必需的设备和专业技术能力；有依法缴纳税收和社会保障资金的良好记录；参加采购活动前三年内，在经营活动中没有重大违法记录。</w:t>
      </w:r>
    </w:p>
    <w:p w14:paraId="33DEB3A8">
      <w:pPr>
        <w:widowControl/>
        <w:shd w:val="clear" w:color="auto" w:fill="FFFFFF"/>
        <w:spacing w:line="440" w:lineRule="exact"/>
        <w:ind w:firstLine="480" w:firstLineChars="200"/>
        <w:jc w:val="left"/>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kern w:val="0"/>
          <w:sz w:val="24"/>
          <w:szCs w:val="24"/>
          <w:highlight w:val="none"/>
        </w:rPr>
        <w:t>2、</w:t>
      </w:r>
      <w:r>
        <w:rPr>
          <w:rFonts w:hint="eastAsia" w:cs="宋体" w:asciiTheme="majorEastAsia" w:hAnsiTheme="majorEastAsia" w:eastAsiaTheme="majorEastAsia"/>
          <w:color w:val="auto"/>
          <w:sz w:val="24"/>
          <w:szCs w:val="24"/>
          <w:highlight w:val="none"/>
        </w:rPr>
        <w:t>本项目的特定资格要求：</w:t>
      </w:r>
      <w:r>
        <w:rPr>
          <w:rFonts w:cs="宋体" w:asciiTheme="majorEastAsia" w:hAnsiTheme="majorEastAsia" w:eastAsiaTheme="majorEastAsia"/>
          <w:color w:val="auto"/>
          <w:sz w:val="24"/>
          <w:szCs w:val="24"/>
          <w:highlight w:val="none"/>
        </w:rPr>
        <w:t xml:space="preserve"> </w:t>
      </w:r>
    </w:p>
    <w:p w14:paraId="36491A29">
      <w:pPr>
        <w:spacing w:line="440" w:lineRule="exact"/>
        <w:ind w:firstLine="480" w:firstLineChars="200"/>
        <w:rPr>
          <w:rFonts w:asciiTheme="majorEastAsia" w:hAnsiTheme="majorEastAsia" w:eastAsiaTheme="majorEastAsia"/>
          <w:bCs/>
          <w:color w:val="auto"/>
          <w:sz w:val="24"/>
          <w:szCs w:val="24"/>
          <w:highlight w:val="none"/>
        </w:rPr>
      </w:pPr>
      <w:r>
        <w:rPr>
          <w:rFonts w:hint="eastAsia" w:asciiTheme="majorEastAsia" w:hAnsiTheme="majorEastAsia" w:eastAsiaTheme="majorEastAsia"/>
          <w:color w:val="auto"/>
          <w:sz w:val="24"/>
          <w:szCs w:val="24"/>
          <w:highlight w:val="none"/>
        </w:rPr>
        <w:t>（1）</w:t>
      </w:r>
      <w:r>
        <w:rPr>
          <w:rFonts w:hint="eastAsia" w:asciiTheme="majorEastAsia" w:hAnsiTheme="majorEastAsia" w:eastAsiaTheme="majorEastAsia"/>
          <w:color w:val="auto"/>
          <w:sz w:val="24"/>
          <w:szCs w:val="24"/>
          <w:highlight w:val="none"/>
        </w:rPr>
        <w:t>提供</w:t>
      </w:r>
      <w:r>
        <w:rPr>
          <w:rFonts w:hint="eastAsia" w:asciiTheme="majorEastAsia" w:hAnsiTheme="majorEastAsia" w:eastAsiaTheme="majorEastAsia"/>
          <w:bCs/>
          <w:color w:val="auto"/>
          <w:sz w:val="24"/>
          <w:szCs w:val="24"/>
          <w:highlight w:val="none"/>
        </w:rPr>
        <w:t>供应商法人或其他组织的营业执照复印件。</w:t>
      </w:r>
    </w:p>
    <w:p w14:paraId="141ADED6">
      <w:pPr>
        <w:adjustRightInd w:val="0"/>
        <w:snapToGrid w:val="0"/>
        <w:spacing w:line="440" w:lineRule="exact"/>
        <w:ind w:firstLine="480" w:firstLineChars="200"/>
        <w:rPr>
          <w:rFonts w:cs="宋体" w:asciiTheme="majorEastAsia" w:hAnsiTheme="majorEastAsia" w:eastAsiaTheme="majorEastAsia"/>
          <w:color w:val="auto"/>
          <w:kern w:val="0"/>
          <w:sz w:val="24"/>
          <w:szCs w:val="24"/>
          <w:highlight w:val="none"/>
        </w:rPr>
      </w:pPr>
      <w:r>
        <w:rPr>
          <w:rFonts w:hint="eastAsia" w:asciiTheme="majorEastAsia" w:hAnsiTheme="majorEastAsia" w:eastAsiaTheme="majorEastAsia"/>
          <w:color w:val="auto"/>
          <w:sz w:val="24"/>
          <w:szCs w:val="24"/>
          <w:highlight w:val="none"/>
        </w:rPr>
        <w:t>（</w:t>
      </w:r>
      <w:r>
        <w:rPr>
          <w:rFonts w:hint="eastAsia" w:asciiTheme="majorEastAsia" w:hAnsiTheme="majorEastAsia" w:eastAsiaTheme="majorEastAsia"/>
          <w:color w:val="auto"/>
          <w:sz w:val="24"/>
          <w:szCs w:val="24"/>
          <w:highlight w:val="none"/>
          <w:lang w:val="en-US" w:eastAsia="zh-CN"/>
        </w:rPr>
        <w:t>2</w:t>
      </w:r>
      <w:r>
        <w:rPr>
          <w:rFonts w:hint="eastAsia" w:asciiTheme="majorEastAsia" w:hAnsiTheme="majorEastAsia" w:eastAsiaTheme="majorEastAsia"/>
          <w:color w:val="auto"/>
          <w:sz w:val="24"/>
          <w:szCs w:val="24"/>
          <w:highlight w:val="none"/>
        </w:rPr>
        <w:t>）供应商法定代表人参加磋商的，必须提供法定代表人身份证明及法定代表人本人身份证复印件；非法定代表人参加磋商的，必须提供法定代表人签字或盖章的授权委托书及法定代表人、被授权人的两人身份证的复印件（格式参见第六章）。</w:t>
      </w:r>
    </w:p>
    <w:p w14:paraId="56C4A771">
      <w:pPr>
        <w:widowControl/>
        <w:shd w:val="clear" w:color="auto" w:fill="FFFFFF"/>
        <w:spacing w:line="440" w:lineRule="exact"/>
        <w:ind w:firstLine="480" w:firstLineChars="200"/>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w:t>
      </w:r>
      <w:r>
        <w:rPr>
          <w:rFonts w:hint="eastAsia" w:cs="宋体" w:asciiTheme="majorEastAsia" w:hAnsiTheme="majorEastAsia" w:eastAsiaTheme="majorEastAsia"/>
          <w:color w:val="auto"/>
          <w:kern w:val="0"/>
          <w:sz w:val="24"/>
          <w:szCs w:val="24"/>
          <w:highlight w:val="none"/>
          <w:lang w:val="en-US" w:eastAsia="zh-CN"/>
        </w:rPr>
        <w:t>3</w:t>
      </w:r>
      <w:r>
        <w:rPr>
          <w:rFonts w:hint="eastAsia" w:cs="宋体" w:asciiTheme="majorEastAsia" w:hAnsiTheme="majorEastAsia" w:eastAsiaTheme="majorEastAsia"/>
          <w:color w:val="auto"/>
          <w:kern w:val="0"/>
          <w:sz w:val="24"/>
          <w:szCs w:val="24"/>
          <w:highlight w:val="none"/>
        </w:rPr>
        <w:t>）良好的信用记录：提交响应文件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14:paraId="794D1679">
      <w:pPr>
        <w:widowControl/>
        <w:shd w:val="clear" w:color="auto" w:fill="FFFFFF"/>
        <w:spacing w:line="440" w:lineRule="exact"/>
        <w:ind w:firstLine="480" w:firstLineChars="200"/>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w:t>
      </w:r>
      <w:r>
        <w:rPr>
          <w:rFonts w:hint="eastAsia" w:cs="宋体" w:asciiTheme="majorEastAsia" w:hAnsiTheme="majorEastAsia" w:eastAsiaTheme="majorEastAsia"/>
          <w:color w:val="auto"/>
          <w:kern w:val="0"/>
          <w:sz w:val="24"/>
          <w:szCs w:val="24"/>
          <w:highlight w:val="none"/>
          <w:lang w:val="en-US" w:eastAsia="zh-CN"/>
        </w:rPr>
        <w:t>4</w:t>
      </w:r>
      <w:r>
        <w:rPr>
          <w:rFonts w:hint="eastAsia" w:cs="宋体" w:asciiTheme="majorEastAsia" w:hAnsiTheme="majorEastAsia" w:eastAsiaTheme="majorEastAsia"/>
          <w:color w:val="auto"/>
          <w:kern w:val="0"/>
          <w:sz w:val="24"/>
          <w:szCs w:val="24"/>
          <w:highlight w:val="none"/>
        </w:rPr>
        <w:t>）符合相关法律、法规规定的其他要求。</w:t>
      </w:r>
    </w:p>
    <w:p w14:paraId="1AF57560">
      <w:pPr>
        <w:widowControl/>
        <w:shd w:val="clear" w:color="auto" w:fill="FFFFFF"/>
        <w:spacing w:line="440" w:lineRule="exact"/>
        <w:ind w:firstLine="482" w:firstLineChars="200"/>
        <w:jc w:val="left"/>
        <w:rPr>
          <w:rFonts w:cs="宋体" w:asciiTheme="majorEastAsia" w:hAnsiTheme="majorEastAsia" w:eastAsiaTheme="majorEastAsia"/>
          <w:b/>
          <w:color w:val="auto"/>
          <w:sz w:val="24"/>
          <w:szCs w:val="24"/>
          <w:highlight w:val="none"/>
        </w:rPr>
      </w:pPr>
      <w:r>
        <w:rPr>
          <w:rFonts w:hint="eastAsia" w:cs="宋体" w:asciiTheme="majorEastAsia" w:hAnsiTheme="majorEastAsia" w:eastAsiaTheme="majorEastAsia"/>
          <w:b/>
          <w:color w:val="auto"/>
          <w:sz w:val="24"/>
          <w:szCs w:val="24"/>
          <w:highlight w:val="none"/>
        </w:rPr>
        <w:t>【特别提醒】法定代表人为同一个人的两个及两个以上法人，母公司、全资子公司及其控股公司，都不得在同一采购项目相同标段中同时参加投标，一经发现，将视同围标处理。</w:t>
      </w:r>
    </w:p>
    <w:p w14:paraId="1488B4A7">
      <w:pPr>
        <w:widowControl/>
        <w:shd w:val="clear" w:color="auto" w:fill="FFFFFF"/>
        <w:spacing w:line="440" w:lineRule="exact"/>
        <w:ind w:firstLine="475" w:firstLineChars="197"/>
        <w:jc w:val="left"/>
        <w:rPr>
          <w:rFonts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b/>
          <w:bCs/>
          <w:color w:val="auto"/>
          <w:sz w:val="24"/>
          <w:szCs w:val="24"/>
          <w:highlight w:val="none"/>
          <w:u w:val="single"/>
        </w:rPr>
        <w:t>具体资格要求详见第六章中的“资格审查文件”。</w:t>
      </w:r>
    </w:p>
    <w:p w14:paraId="4CD0FD62">
      <w:pPr>
        <w:widowControl/>
        <w:snapToGrid w:val="0"/>
        <w:spacing w:line="440" w:lineRule="exact"/>
        <w:ind w:firstLine="482" w:firstLineChars="200"/>
        <w:jc w:val="left"/>
        <w:rPr>
          <w:rFonts w:asciiTheme="majorEastAsia" w:hAnsiTheme="majorEastAsia" w:eastAsiaTheme="majorEastAsia"/>
          <w:b/>
          <w:bCs/>
          <w:color w:val="auto"/>
          <w:sz w:val="24"/>
          <w:szCs w:val="24"/>
          <w:highlight w:val="none"/>
        </w:rPr>
      </w:pPr>
      <w:r>
        <w:rPr>
          <w:rFonts w:hint="eastAsia" w:cs="宋体" w:asciiTheme="majorEastAsia" w:hAnsiTheme="majorEastAsia" w:eastAsiaTheme="majorEastAsia"/>
          <w:b/>
          <w:bCs/>
          <w:color w:val="auto"/>
          <w:sz w:val="24"/>
          <w:szCs w:val="24"/>
          <w:highlight w:val="none"/>
        </w:rPr>
        <w:t>请供应商认真对照资格要求，如不符合要求，无意或故意参与磋商的，所产生的一切后果由供应商承担。若响应供应商提供虚假材料的，将作无效响应处理。</w:t>
      </w:r>
    </w:p>
    <w:p w14:paraId="687C4714">
      <w:pPr>
        <w:widowControl/>
        <w:snapToGrid w:val="0"/>
        <w:spacing w:line="440" w:lineRule="exact"/>
        <w:ind w:firstLine="482" w:firstLineChars="200"/>
        <w:jc w:val="left"/>
        <w:rPr>
          <w:rFonts w:asciiTheme="majorEastAsia" w:hAnsiTheme="majorEastAsia" w:eastAsiaTheme="majorEastAsia"/>
          <w:b/>
          <w:bCs/>
          <w:color w:val="auto"/>
          <w:sz w:val="24"/>
          <w:szCs w:val="24"/>
          <w:highlight w:val="none"/>
        </w:rPr>
      </w:pPr>
      <w:r>
        <w:rPr>
          <w:rFonts w:hint="eastAsia" w:cs="宋体" w:asciiTheme="majorEastAsia" w:hAnsiTheme="majorEastAsia" w:eastAsiaTheme="majorEastAsia"/>
          <w:b/>
          <w:bCs/>
          <w:color w:val="auto"/>
          <w:sz w:val="24"/>
          <w:szCs w:val="24"/>
          <w:highlight w:val="none"/>
        </w:rPr>
        <w:t>非采购人原因成交人放弃中标资格的，采购人有权将其列入单位采购黑名单。</w:t>
      </w:r>
    </w:p>
    <w:p w14:paraId="41C087AD">
      <w:pPr>
        <w:widowControl/>
        <w:snapToGrid w:val="0"/>
        <w:spacing w:line="440" w:lineRule="exact"/>
        <w:ind w:firstLine="482" w:firstLineChars="200"/>
        <w:jc w:val="left"/>
        <w:rPr>
          <w:rFonts w:cs="宋体" w:asciiTheme="majorEastAsia" w:hAnsiTheme="majorEastAsia" w:eastAsiaTheme="majorEastAsia"/>
          <w:b/>
          <w:bCs/>
          <w:color w:val="auto"/>
          <w:sz w:val="24"/>
          <w:szCs w:val="24"/>
          <w:highlight w:val="none"/>
        </w:rPr>
      </w:pPr>
      <w:r>
        <w:rPr>
          <w:rFonts w:hint="eastAsia" w:cs="宋体" w:asciiTheme="majorEastAsia" w:hAnsiTheme="majorEastAsia" w:eastAsiaTheme="majorEastAsia"/>
          <w:b/>
          <w:bCs/>
          <w:color w:val="auto"/>
          <w:sz w:val="24"/>
          <w:szCs w:val="24"/>
          <w:highlight w:val="none"/>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75E20328">
      <w:pPr>
        <w:widowControl/>
        <w:shd w:val="clear" w:color="auto" w:fill="FFFFFF"/>
        <w:spacing w:line="440" w:lineRule="exact"/>
        <w:ind w:firstLine="482" w:firstLineChars="200"/>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参与本项目竞争性磋商响应的供应商，应依照规定提交各类声明函、承诺函（如涉有），不再同时提供原件备查或提供有关部门出具的相关证明文件。但本项目成交的供应商（以下称成交人），应做好提交声明函、承诺函相应原件的核查准备；核查后发现虚假或违背承诺的，将依照相关法律法规规定处理。</w:t>
      </w:r>
    </w:p>
    <w:p w14:paraId="77661827">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三、获取采购文件</w:t>
      </w:r>
    </w:p>
    <w:p w14:paraId="5338472B">
      <w:pPr>
        <w:widowControl/>
        <w:shd w:val="clear" w:color="auto" w:fill="FFFFFF"/>
        <w:spacing w:line="440" w:lineRule="exact"/>
        <w:ind w:firstLine="480" w:firstLineChars="200"/>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时间：202</w:t>
      </w:r>
      <w:r>
        <w:rPr>
          <w:rFonts w:hint="eastAsia" w:cs="Arial" w:asciiTheme="majorEastAsia" w:hAnsiTheme="majorEastAsia" w:eastAsiaTheme="majorEastAsia"/>
          <w:color w:val="auto"/>
          <w:kern w:val="0"/>
          <w:sz w:val="24"/>
          <w:szCs w:val="24"/>
          <w:highlight w:val="none"/>
          <w:lang w:val="en-US" w:eastAsia="zh-CN"/>
        </w:rPr>
        <w:t>5</w:t>
      </w:r>
      <w:r>
        <w:rPr>
          <w:rFonts w:hint="eastAsia" w:cs="Arial" w:asciiTheme="majorEastAsia" w:hAnsiTheme="majorEastAsia" w:eastAsiaTheme="majorEastAsia"/>
          <w:color w:val="auto"/>
          <w:kern w:val="0"/>
          <w:sz w:val="24"/>
          <w:szCs w:val="24"/>
          <w:highlight w:val="none"/>
        </w:rPr>
        <w:t>年</w:t>
      </w:r>
      <w:r>
        <w:rPr>
          <w:rFonts w:hint="eastAsia" w:cs="Arial" w:asciiTheme="majorEastAsia" w:hAnsiTheme="majorEastAsia" w:eastAsiaTheme="majorEastAsia"/>
          <w:color w:val="auto"/>
          <w:kern w:val="0"/>
          <w:sz w:val="24"/>
          <w:szCs w:val="24"/>
          <w:highlight w:val="none"/>
          <w:lang w:val="en-US" w:eastAsia="zh-CN"/>
        </w:rPr>
        <w:t>9</w:t>
      </w:r>
      <w:r>
        <w:rPr>
          <w:rFonts w:hint="eastAsia" w:cs="Arial" w:asciiTheme="majorEastAsia" w:hAnsiTheme="majorEastAsia" w:eastAsiaTheme="majorEastAsia"/>
          <w:color w:val="auto"/>
          <w:kern w:val="0"/>
          <w:sz w:val="24"/>
          <w:szCs w:val="24"/>
          <w:highlight w:val="none"/>
        </w:rPr>
        <w:t>月</w:t>
      </w:r>
      <w:r>
        <w:rPr>
          <w:rFonts w:hint="eastAsia" w:cs="Arial" w:asciiTheme="majorEastAsia" w:hAnsiTheme="majorEastAsia" w:eastAsiaTheme="majorEastAsia"/>
          <w:color w:val="auto"/>
          <w:kern w:val="0"/>
          <w:sz w:val="24"/>
          <w:szCs w:val="24"/>
          <w:highlight w:val="none"/>
          <w:lang w:val="en-US" w:eastAsia="zh-CN"/>
        </w:rPr>
        <w:t>5</w:t>
      </w:r>
      <w:r>
        <w:rPr>
          <w:rFonts w:hint="eastAsia" w:cs="Arial" w:asciiTheme="majorEastAsia" w:hAnsiTheme="majorEastAsia" w:eastAsiaTheme="majorEastAsia"/>
          <w:color w:val="auto"/>
          <w:kern w:val="0"/>
          <w:sz w:val="24"/>
          <w:szCs w:val="24"/>
          <w:highlight w:val="none"/>
        </w:rPr>
        <w:t>日至202</w:t>
      </w:r>
      <w:r>
        <w:rPr>
          <w:rFonts w:hint="eastAsia" w:cs="Arial" w:asciiTheme="majorEastAsia" w:hAnsiTheme="majorEastAsia" w:eastAsiaTheme="majorEastAsia"/>
          <w:color w:val="auto"/>
          <w:kern w:val="0"/>
          <w:sz w:val="24"/>
          <w:szCs w:val="24"/>
          <w:highlight w:val="none"/>
          <w:lang w:val="en-US" w:eastAsia="zh-CN"/>
        </w:rPr>
        <w:t>5</w:t>
      </w:r>
      <w:r>
        <w:rPr>
          <w:rFonts w:hint="eastAsia" w:cs="Arial" w:asciiTheme="majorEastAsia" w:hAnsiTheme="majorEastAsia" w:eastAsiaTheme="majorEastAsia"/>
          <w:color w:val="auto"/>
          <w:kern w:val="0"/>
          <w:sz w:val="24"/>
          <w:szCs w:val="24"/>
          <w:highlight w:val="none"/>
        </w:rPr>
        <w:t>年</w:t>
      </w:r>
      <w:r>
        <w:rPr>
          <w:rFonts w:hint="eastAsia" w:cs="Arial" w:asciiTheme="majorEastAsia" w:hAnsiTheme="majorEastAsia" w:eastAsiaTheme="majorEastAsia"/>
          <w:color w:val="auto"/>
          <w:kern w:val="0"/>
          <w:sz w:val="24"/>
          <w:szCs w:val="24"/>
          <w:highlight w:val="none"/>
          <w:lang w:val="en-US" w:eastAsia="zh-CN"/>
        </w:rPr>
        <w:t>9</w:t>
      </w:r>
      <w:r>
        <w:rPr>
          <w:rFonts w:hint="eastAsia" w:cs="Arial" w:asciiTheme="majorEastAsia" w:hAnsiTheme="majorEastAsia" w:eastAsiaTheme="majorEastAsia"/>
          <w:color w:val="auto"/>
          <w:kern w:val="0"/>
          <w:sz w:val="24"/>
          <w:szCs w:val="24"/>
          <w:highlight w:val="none"/>
        </w:rPr>
        <w:t>月</w:t>
      </w:r>
      <w:r>
        <w:rPr>
          <w:rFonts w:hint="eastAsia" w:cs="Arial" w:asciiTheme="majorEastAsia" w:hAnsiTheme="majorEastAsia" w:eastAsiaTheme="majorEastAsia"/>
          <w:color w:val="auto"/>
          <w:kern w:val="0"/>
          <w:sz w:val="24"/>
          <w:szCs w:val="24"/>
          <w:highlight w:val="none"/>
          <w:lang w:val="en-US" w:eastAsia="zh-CN"/>
        </w:rPr>
        <w:t>16</w:t>
      </w:r>
      <w:r>
        <w:rPr>
          <w:rFonts w:hint="eastAsia" w:cs="Arial" w:asciiTheme="majorEastAsia" w:hAnsiTheme="majorEastAsia" w:eastAsiaTheme="majorEastAsia"/>
          <w:color w:val="auto"/>
          <w:kern w:val="0"/>
          <w:sz w:val="24"/>
          <w:szCs w:val="24"/>
          <w:highlight w:val="none"/>
        </w:rPr>
        <w:t>日</w:t>
      </w:r>
    </w:p>
    <w:p w14:paraId="3EA3B84D">
      <w:pPr>
        <w:widowControl/>
        <w:shd w:val="clear" w:color="auto" w:fill="FFFFFF"/>
        <w:spacing w:line="440" w:lineRule="exact"/>
        <w:ind w:firstLine="480" w:firstLineChars="200"/>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地点：</w:t>
      </w:r>
      <w:r>
        <w:rPr>
          <w:rFonts w:hint="eastAsia" w:asciiTheme="majorEastAsia" w:hAnsiTheme="majorEastAsia" w:eastAsiaTheme="majorEastAsia"/>
          <w:color w:val="auto"/>
          <w:sz w:val="24"/>
          <w:szCs w:val="24"/>
          <w:highlight w:val="none"/>
          <w:lang w:eastAsia="zh-CN"/>
        </w:rPr>
        <w:t>南通科学与公众网-通知公告栏</w:t>
      </w:r>
      <w:r>
        <w:rPr>
          <w:rFonts w:hint="eastAsia" w:asciiTheme="majorEastAsia" w:hAnsiTheme="majorEastAsia" w:eastAsiaTheme="majorEastAsia"/>
          <w:color w:val="auto"/>
          <w:sz w:val="24"/>
          <w:szCs w:val="24"/>
          <w:highlight w:val="none"/>
        </w:rPr>
        <w:t xml:space="preserve"> </w:t>
      </w:r>
      <w:r>
        <w:rPr>
          <w:rFonts w:hint="eastAsia" w:cs="宋体" w:asciiTheme="majorEastAsia" w:hAnsiTheme="majorEastAsia" w:eastAsiaTheme="majorEastAsia"/>
          <w:color w:val="auto"/>
          <w:sz w:val="24"/>
          <w:szCs w:val="24"/>
          <w:highlight w:val="none"/>
          <w:shd w:val="clear" w:color="auto" w:fill="FFFFFF"/>
        </w:rPr>
        <w:t xml:space="preserve"> </w:t>
      </w:r>
    </w:p>
    <w:p w14:paraId="6B2DF652">
      <w:pPr>
        <w:widowControl/>
        <w:shd w:val="clear" w:color="auto" w:fill="FFFFFF"/>
        <w:spacing w:line="440" w:lineRule="exact"/>
        <w:ind w:firstLine="480" w:firstLineChars="200"/>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方式：自行下载</w:t>
      </w:r>
    </w:p>
    <w:p w14:paraId="1DB309E9">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四、响应文件的提交</w:t>
      </w:r>
    </w:p>
    <w:p w14:paraId="3C99AE78">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1.截止时间：</w:t>
      </w:r>
      <w:r>
        <w:rPr>
          <w:rFonts w:hint="eastAsia" w:cs="Arial" w:asciiTheme="majorEastAsia" w:hAnsiTheme="majorEastAsia" w:eastAsiaTheme="majorEastAsia"/>
          <w:b/>
          <w:bCs/>
          <w:color w:val="auto"/>
          <w:kern w:val="0"/>
          <w:sz w:val="24"/>
          <w:szCs w:val="24"/>
          <w:highlight w:val="none"/>
        </w:rPr>
        <w:t>202</w:t>
      </w:r>
      <w:r>
        <w:rPr>
          <w:rFonts w:hint="eastAsia" w:cs="Arial" w:asciiTheme="majorEastAsia" w:hAnsiTheme="majorEastAsia" w:eastAsiaTheme="majorEastAsia"/>
          <w:b/>
          <w:bCs/>
          <w:color w:val="auto"/>
          <w:kern w:val="0"/>
          <w:sz w:val="24"/>
          <w:szCs w:val="24"/>
          <w:highlight w:val="none"/>
          <w:lang w:val="en-US" w:eastAsia="zh-CN"/>
        </w:rPr>
        <w:t>5</w:t>
      </w:r>
      <w:r>
        <w:rPr>
          <w:rFonts w:hint="eastAsia" w:cs="Arial" w:asciiTheme="majorEastAsia" w:hAnsiTheme="majorEastAsia" w:eastAsiaTheme="majorEastAsia"/>
          <w:b/>
          <w:bCs/>
          <w:color w:val="auto"/>
          <w:kern w:val="0"/>
          <w:sz w:val="24"/>
          <w:szCs w:val="24"/>
          <w:highlight w:val="none"/>
        </w:rPr>
        <w:t>年</w:t>
      </w:r>
      <w:r>
        <w:rPr>
          <w:rFonts w:hint="eastAsia" w:cs="Arial" w:asciiTheme="majorEastAsia" w:hAnsiTheme="majorEastAsia" w:eastAsiaTheme="majorEastAsia"/>
          <w:b/>
          <w:bCs/>
          <w:color w:val="auto"/>
          <w:kern w:val="0"/>
          <w:sz w:val="24"/>
          <w:szCs w:val="24"/>
          <w:highlight w:val="none"/>
          <w:lang w:val="en-US" w:eastAsia="zh-CN"/>
        </w:rPr>
        <w:t>9</w:t>
      </w:r>
      <w:r>
        <w:rPr>
          <w:rFonts w:hint="eastAsia" w:cs="Arial" w:asciiTheme="majorEastAsia" w:hAnsiTheme="majorEastAsia" w:eastAsiaTheme="majorEastAsia"/>
          <w:b/>
          <w:bCs/>
          <w:color w:val="auto"/>
          <w:kern w:val="0"/>
          <w:sz w:val="24"/>
          <w:szCs w:val="24"/>
          <w:highlight w:val="none"/>
        </w:rPr>
        <w:t>月</w:t>
      </w:r>
      <w:r>
        <w:rPr>
          <w:rFonts w:hint="eastAsia" w:cs="Arial" w:asciiTheme="majorEastAsia" w:hAnsiTheme="majorEastAsia" w:eastAsiaTheme="majorEastAsia"/>
          <w:b/>
          <w:bCs/>
          <w:color w:val="auto"/>
          <w:kern w:val="0"/>
          <w:sz w:val="24"/>
          <w:szCs w:val="24"/>
          <w:highlight w:val="none"/>
          <w:lang w:val="en-US" w:eastAsia="zh-CN"/>
        </w:rPr>
        <w:t>16</w:t>
      </w:r>
      <w:r>
        <w:rPr>
          <w:rFonts w:hint="eastAsia" w:cs="Arial" w:asciiTheme="majorEastAsia" w:hAnsiTheme="majorEastAsia" w:eastAsiaTheme="majorEastAsia"/>
          <w:b/>
          <w:bCs/>
          <w:color w:val="auto"/>
          <w:kern w:val="0"/>
          <w:sz w:val="24"/>
          <w:szCs w:val="24"/>
          <w:highlight w:val="none"/>
        </w:rPr>
        <w:t>日14时00分</w:t>
      </w:r>
      <w:r>
        <w:rPr>
          <w:rFonts w:hint="eastAsia" w:cs="Arial" w:asciiTheme="majorEastAsia" w:hAnsiTheme="majorEastAsia" w:eastAsiaTheme="majorEastAsia"/>
          <w:color w:val="auto"/>
          <w:kern w:val="0"/>
          <w:sz w:val="24"/>
          <w:szCs w:val="24"/>
          <w:highlight w:val="none"/>
        </w:rPr>
        <w:t>（北京时间）。</w:t>
      </w:r>
    </w:p>
    <w:p w14:paraId="18EB49E5">
      <w:pPr>
        <w:widowControl/>
        <w:shd w:val="clear" w:color="auto" w:fill="FFFFFF"/>
        <w:spacing w:line="440" w:lineRule="exact"/>
        <w:ind w:firstLine="240" w:firstLineChars="100"/>
        <w:jc w:val="left"/>
        <w:rPr>
          <w:rFonts w:cs="Arial" w:asciiTheme="majorEastAsia" w:hAnsiTheme="majorEastAsia" w:eastAsiaTheme="majorEastAsia"/>
          <w:b/>
          <w:bCs/>
          <w:color w:val="auto"/>
          <w:kern w:val="0"/>
          <w:sz w:val="24"/>
          <w:szCs w:val="24"/>
          <w:highlight w:val="none"/>
          <w:u w:val="thick" w:color="C00000"/>
          <w:em w:val="dot"/>
        </w:rPr>
      </w:pPr>
      <w:r>
        <w:rPr>
          <w:rFonts w:hint="eastAsia" w:cs="Arial" w:asciiTheme="majorEastAsia" w:hAnsiTheme="majorEastAsia" w:eastAsiaTheme="majorEastAsia"/>
          <w:color w:val="auto"/>
          <w:kern w:val="0"/>
          <w:sz w:val="24"/>
          <w:szCs w:val="24"/>
          <w:highlight w:val="none"/>
        </w:rPr>
        <w:t>2.</w:t>
      </w:r>
      <w:r>
        <w:rPr>
          <w:rFonts w:hint="eastAsia" w:asciiTheme="majorEastAsia" w:hAnsiTheme="majorEastAsia" w:eastAsiaTheme="majorEastAsia"/>
          <w:color w:val="auto"/>
          <w:sz w:val="24"/>
          <w:szCs w:val="24"/>
          <w:highlight w:val="none"/>
        </w:rPr>
        <w:t>地点：</w:t>
      </w:r>
      <w:r>
        <w:rPr>
          <w:rFonts w:hint="eastAsia" w:ascii="宋体" w:hAnsi="宋体" w:cs="宋体"/>
          <w:b w:val="0"/>
          <w:bCs/>
          <w:color w:val="auto"/>
          <w:sz w:val="24"/>
          <w:szCs w:val="24"/>
          <w:highlight w:val="none"/>
          <w:lang w:eastAsia="zh-CN"/>
        </w:rPr>
        <w:t>南通科技馆会议室</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rPr>
        <w:t>如有变动另行通知。</w:t>
      </w:r>
    </w:p>
    <w:p w14:paraId="6DD61423">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五、开启</w:t>
      </w:r>
    </w:p>
    <w:p w14:paraId="4A1004D7">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1.时间：</w:t>
      </w:r>
      <w:r>
        <w:rPr>
          <w:rFonts w:hint="eastAsia" w:cs="Arial" w:asciiTheme="majorEastAsia" w:hAnsiTheme="majorEastAsia" w:eastAsiaTheme="majorEastAsia"/>
          <w:b/>
          <w:bCs/>
          <w:color w:val="auto"/>
          <w:kern w:val="0"/>
          <w:sz w:val="24"/>
          <w:szCs w:val="24"/>
          <w:highlight w:val="none"/>
        </w:rPr>
        <w:t>202</w:t>
      </w:r>
      <w:r>
        <w:rPr>
          <w:rFonts w:hint="eastAsia" w:cs="Arial" w:asciiTheme="majorEastAsia" w:hAnsiTheme="majorEastAsia" w:eastAsiaTheme="majorEastAsia"/>
          <w:b/>
          <w:bCs/>
          <w:color w:val="auto"/>
          <w:kern w:val="0"/>
          <w:sz w:val="24"/>
          <w:szCs w:val="24"/>
          <w:highlight w:val="none"/>
          <w:lang w:val="en-US" w:eastAsia="zh-CN"/>
        </w:rPr>
        <w:t>5</w:t>
      </w:r>
      <w:r>
        <w:rPr>
          <w:rFonts w:hint="eastAsia" w:cs="Arial" w:asciiTheme="majorEastAsia" w:hAnsiTheme="majorEastAsia" w:eastAsiaTheme="majorEastAsia"/>
          <w:b/>
          <w:bCs/>
          <w:color w:val="auto"/>
          <w:kern w:val="0"/>
          <w:sz w:val="24"/>
          <w:szCs w:val="24"/>
          <w:highlight w:val="none"/>
        </w:rPr>
        <w:t>年</w:t>
      </w:r>
      <w:r>
        <w:rPr>
          <w:rFonts w:hint="eastAsia" w:cs="Arial" w:asciiTheme="majorEastAsia" w:hAnsiTheme="majorEastAsia" w:eastAsiaTheme="majorEastAsia"/>
          <w:b/>
          <w:bCs/>
          <w:color w:val="auto"/>
          <w:kern w:val="0"/>
          <w:sz w:val="24"/>
          <w:szCs w:val="24"/>
          <w:highlight w:val="none"/>
          <w:lang w:val="en-US" w:eastAsia="zh-CN"/>
        </w:rPr>
        <w:t>9</w:t>
      </w:r>
      <w:r>
        <w:rPr>
          <w:rFonts w:hint="eastAsia" w:cs="Arial" w:asciiTheme="majorEastAsia" w:hAnsiTheme="majorEastAsia" w:eastAsiaTheme="majorEastAsia"/>
          <w:b/>
          <w:bCs/>
          <w:color w:val="auto"/>
          <w:kern w:val="0"/>
          <w:sz w:val="24"/>
          <w:szCs w:val="24"/>
          <w:highlight w:val="none"/>
        </w:rPr>
        <w:t>月</w:t>
      </w:r>
      <w:r>
        <w:rPr>
          <w:rFonts w:hint="eastAsia" w:cs="Arial" w:asciiTheme="majorEastAsia" w:hAnsiTheme="majorEastAsia" w:eastAsiaTheme="majorEastAsia"/>
          <w:b/>
          <w:bCs/>
          <w:color w:val="auto"/>
          <w:kern w:val="0"/>
          <w:sz w:val="24"/>
          <w:szCs w:val="24"/>
          <w:highlight w:val="none"/>
          <w:lang w:val="en-US" w:eastAsia="zh-CN"/>
        </w:rPr>
        <w:t>16</w:t>
      </w:r>
      <w:r>
        <w:rPr>
          <w:rFonts w:hint="eastAsia" w:cs="Arial" w:asciiTheme="majorEastAsia" w:hAnsiTheme="majorEastAsia" w:eastAsiaTheme="majorEastAsia"/>
          <w:b/>
          <w:bCs/>
          <w:color w:val="auto"/>
          <w:kern w:val="0"/>
          <w:sz w:val="24"/>
          <w:szCs w:val="24"/>
          <w:highlight w:val="none"/>
        </w:rPr>
        <w:t>日14时00分</w:t>
      </w:r>
      <w:r>
        <w:rPr>
          <w:rFonts w:hint="eastAsia" w:cs="Arial" w:asciiTheme="majorEastAsia" w:hAnsiTheme="majorEastAsia" w:eastAsiaTheme="majorEastAsia"/>
          <w:color w:val="auto"/>
          <w:kern w:val="0"/>
          <w:sz w:val="24"/>
          <w:szCs w:val="24"/>
          <w:highlight w:val="none"/>
        </w:rPr>
        <w:t>（北京时间）。</w:t>
      </w:r>
    </w:p>
    <w:p w14:paraId="24FE10A0">
      <w:pPr>
        <w:widowControl/>
        <w:shd w:val="clear" w:color="auto" w:fill="FFFFFF"/>
        <w:spacing w:line="440" w:lineRule="exact"/>
        <w:ind w:firstLine="240" w:firstLineChars="100"/>
        <w:jc w:val="left"/>
        <w:rPr>
          <w:rFonts w:cs="Arial" w:asciiTheme="majorEastAsia" w:hAnsiTheme="majorEastAsia" w:eastAsiaTheme="majorEastAsia"/>
          <w:b/>
          <w:bCs/>
          <w:color w:val="auto"/>
          <w:kern w:val="0"/>
          <w:sz w:val="24"/>
          <w:szCs w:val="24"/>
          <w:highlight w:val="none"/>
          <w:u w:val="thick" w:color="C00000"/>
          <w:em w:val="dot"/>
        </w:rPr>
      </w:pPr>
      <w:r>
        <w:rPr>
          <w:rFonts w:hint="eastAsia" w:cs="Arial" w:asciiTheme="majorEastAsia" w:hAnsiTheme="majorEastAsia" w:eastAsiaTheme="majorEastAsia"/>
          <w:color w:val="auto"/>
          <w:kern w:val="0"/>
          <w:sz w:val="24"/>
          <w:szCs w:val="24"/>
          <w:highlight w:val="none"/>
        </w:rPr>
        <w:t>2.</w:t>
      </w:r>
      <w:r>
        <w:rPr>
          <w:rFonts w:hint="eastAsia" w:asciiTheme="majorEastAsia" w:hAnsiTheme="majorEastAsia" w:eastAsiaTheme="majorEastAsia"/>
          <w:color w:val="auto"/>
          <w:sz w:val="24"/>
          <w:szCs w:val="24"/>
          <w:highlight w:val="none"/>
        </w:rPr>
        <w:t>地点：</w:t>
      </w:r>
      <w:r>
        <w:rPr>
          <w:rFonts w:hint="eastAsia" w:ascii="宋体" w:hAnsi="宋体" w:cs="宋体"/>
          <w:b w:val="0"/>
          <w:bCs/>
          <w:color w:val="auto"/>
          <w:sz w:val="24"/>
          <w:szCs w:val="24"/>
          <w:highlight w:val="none"/>
          <w:lang w:eastAsia="zh-CN"/>
        </w:rPr>
        <w:t>南通科技馆会议室</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rPr>
        <w:t>如有变动另行通知。</w:t>
      </w:r>
    </w:p>
    <w:p w14:paraId="71C45D61">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六、公告期限</w:t>
      </w:r>
    </w:p>
    <w:p w14:paraId="5FFD3C04">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color w:val="auto"/>
          <w:kern w:val="0"/>
          <w:sz w:val="24"/>
          <w:szCs w:val="24"/>
          <w:highlight w:val="none"/>
        </w:rPr>
        <w:t>自本公告发布之日起3个工作日。</w:t>
      </w:r>
    </w:p>
    <w:p w14:paraId="4CDC2741">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七、其他补充事宜</w:t>
      </w:r>
      <w:r>
        <w:rPr>
          <w:rFonts w:hint="eastAsia" w:cs="Arial" w:asciiTheme="majorEastAsia" w:hAnsiTheme="majorEastAsia" w:eastAsiaTheme="majorEastAsia"/>
          <w:color w:val="auto"/>
          <w:kern w:val="0"/>
          <w:sz w:val="24"/>
          <w:szCs w:val="24"/>
          <w:highlight w:val="none"/>
        </w:rPr>
        <w:t>：无</w:t>
      </w:r>
    </w:p>
    <w:p w14:paraId="74BDA87B">
      <w:pPr>
        <w:widowControl/>
        <w:shd w:val="clear" w:color="auto" w:fill="FFFFFF"/>
        <w:spacing w:line="440" w:lineRule="exact"/>
        <w:ind w:firstLine="238"/>
        <w:jc w:val="left"/>
        <w:rPr>
          <w:rFonts w:cs="Arial" w:asciiTheme="majorEastAsia" w:hAnsiTheme="majorEastAsia" w:eastAsiaTheme="majorEastAsia"/>
          <w:b/>
          <w:bCs/>
          <w:color w:val="auto"/>
          <w:kern w:val="0"/>
          <w:sz w:val="24"/>
          <w:szCs w:val="24"/>
          <w:highlight w:val="none"/>
        </w:rPr>
      </w:pPr>
      <w:r>
        <w:rPr>
          <w:rFonts w:hint="eastAsia" w:cs="Arial" w:asciiTheme="majorEastAsia" w:hAnsiTheme="majorEastAsia" w:eastAsiaTheme="majorEastAsia"/>
          <w:b/>
          <w:bCs/>
          <w:color w:val="auto"/>
          <w:kern w:val="0"/>
          <w:sz w:val="24"/>
          <w:szCs w:val="24"/>
          <w:highlight w:val="none"/>
        </w:rPr>
        <w:t>八、凡对本次采购提出询问，请按以下方式联系</w:t>
      </w:r>
    </w:p>
    <w:p w14:paraId="1117F9A5">
      <w:pPr>
        <w:widowControl/>
        <w:shd w:val="clear" w:color="auto" w:fill="FFFFFF"/>
        <w:spacing w:line="440" w:lineRule="exact"/>
        <w:ind w:firstLine="238"/>
        <w:jc w:val="left"/>
        <w:rPr>
          <w:rFonts w:cs="Arial" w:asciiTheme="majorEastAsia" w:hAnsiTheme="majorEastAsia" w:eastAsiaTheme="majorEastAsia"/>
          <w:bCs/>
          <w:color w:val="auto"/>
          <w:kern w:val="0"/>
          <w:sz w:val="24"/>
          <w:szCs w:val="24"/>
          <w:highlight w:val="none"/>
        </w:rPr>
      </w:pPr>
      <w:r>
        <w:rPr>
          <w:rFonts w:hint="eastAsia" w:cs="Arial" w:asciiTheme="majorEastAsia" w:hAnsiTheme="majorEastAsia" w:eastAsiaTheme="majorEastAsia"/>
          <w:bCs/>
          <w:color w:val="auto"/>
          <w:kern w:val="0"/>
          <w:sz w:val="24"/>
          <w:szCs w:val="24"/>
          <w:highlight w:val="none"/>
        </w:rPr>
        <w:t>采购人信息</w:t>
      </w:r>
    </w:p>
    <w:p w14:paraId="617D9A76">
      <w:pPr>
        <w:widowControl/>
        <w:shd w:val="clear" w:color="auto" w:fill="FFFFFF"/>
        <w:spacing w:line="440" w:lineRule="exact"/>
        <w:ind w:firstLine="238"/>
        <w:jc w:val="left"/>
        <w:rPr>
          <w:rFonts w:hint="eastAsia" w:cs="Arial" w:asciiTheme="majorEastAsia" w:hAnsiTheme="majorEastAsia" w:eastAsiaTheme="majorEastAsia"/>
          <w:color w:val="auto"/>
          <w:kern w:val="0"/>
          <w:sz w:val="24"/>
          <w:szCs w:val="24"/>
          <w:highlight w:val="none"/>
          <w:lang w:eastAsia="zh-CN"/>
        </w:rPr>
      </w:pPr>
      <w:r>
        <w:rPr>
          <w:rFonts w:hint="eastAsia" w:cs="Arial" w:asciiTheme="majorEastAsia" w:hAnsiTheme="majorEastAsia" w:eastAsiaTheme="majorEastAsia"/>
          <w:bCs/>
          <w:color w:val="auto"/>
          <w:kern w:val="0"/>
          <w:sz w:val="24"/>
          <w:szCs w:val="24"/>
          <w:highlight w:val="none"/>
        </w:rPr>
        <w:t>名称：</w:t>
      </w:r>
      <w:r>
        <w:rPr>
          <w:rFonts w:hint="eastAsia" w:cs="Arial" w:asciiTheme="majorEastAsia" w:hAnsiTheme="majorEastAsia" w:eastAsiaTheme="majorEastAsia"/>
          <w:color w:val="auto"/>
          <w:kern w:val="0"/>
          <w:sz w:val="24"/>
          <w:szCs w:val="24"/>
          <w:highlight w:val="none"/>
          <w:lang w:eastAsia="zh-CN"/>
        </w:rPr>
        <w:t>南通科技馆</w:t>
      </w:r>
    </w:p>
    <w:p w14:paraId="5A6BA629">
      <w:pPr>
        <w:spacing w:line="440" w:lineRule="exact"/>
        <w:ind w:firstLine="240" w:firstLineChars="100"/>
        <w:rPr>
          <w:rFonts w:asciiTheme="majorEastAsia" w:hAnsiTheme="majorEastAsia" w:eastAsiaTheme="majorEastAsia"/>
          <w:color w:val="auto"/>
          <w:sz w:val="24"/>
          <w:szCs w:val="24"/>
          <w:highlight w:val="none"/>
        </w:rPr>
      </w:pPr>
      <w:r>
        <w:rPr>
          <w:rFonts w:hint="eastAsia" w:cs="Arial" w:asciiTheme="majorEastAsia" w:hAnsiTheme="majorEastAsia" w:eastAsiaTheme="majorEastAsia"/>
          <w:color w:val="auto"/>
          <w:kern w:val="0"/>
          <w:sz w:val="24"/>
          <w:szCs w:val="24"/>
          <w:highlight w:val="none"/>
        </w:rPr>
        <w:t>地址：</w:t>
      </w:r>
      <w:r>
        <w:rPr>
          <w:rFonts w:hint="eastAsia" w:cs="Arial" w:asciiTheme="majorEastAsia" w:hAnsiTheme="majorEastAsia" w:eastAsiaTheme="majorEastAsia"/>
          <w:color w:val="auto"/>
          <w:kern w:val="0"/>
          <w:sz w:val="24"/>
          <w:szCs w:val="24"/>
          <w:highlight w:val="none"/>
          <w:lang w:val="en-US" w:eastAsia="zh-CN"/>
        </w:rPr>
        <w:t>南通市崇川区</w:t>
      </w:r>
      <w:r>
        <w:rPr>
          <w:rFonts w:hint="eastAsia" w:cs="Arial" w:asciiTheme="majorEastAsia" w:hAnsiTheme="majorEastAsia" w:eastAsiaTheme="majorEastAsia"/>
          <w:color w:val="auto"/>
          <w:kern w:val="0"/>
          <w:sz w:val="24"/>
          <w:szCs w:val="24"/>
          <w:highlight w:val="none"/>
        </w:rPr>
        <w:t>青年西路8号</w:t>
      </w:r>
    </w:p>
    <w:p w14:paraId="178F0E3E">
      <w:pPr>
        <w:widowControl/>
        <w:shd w:val="clear" w:color="auto" w:fill="FFFFFF"/>
        <w:spacing w:line="440" w:lineRule="exact"/>
        <w:ind w:firstLine="238"/>
        <w:jc w:val="left"/>
        <w:rPr>
          <w:rFonts w:cs="Arial" w:asciiTheme="majorEastAsia" w:hAnsiTheme="majorEastAsia" w:eastAsiaTheme="majorEastAsia"/>
          <w:color w:val="auto"/>
          <w:kern w:val="0"/>
          <w:sz w:val="24"/>
          <w:szCs w:val="24"/>
          <w:highlight w:val="none"/>
        </w:rPr>
      </w:pPr>
      <w:r>
        <w:rPr>
          <w:rFonts w:hint="eastAsia" w:asciiTheme="majorEastAsia" w:hAnsiTheme="majorEastAsia" w:eastAsiaTheme="majorEastAsia"/>
          <w:color w:val="auto"/>
          <w:sz w:val="24"/>
          <w:szCs w:val="24"/>
          <w:highlight w:val="none"/>
        </w:rPr>
        <w:t>联系方式：范馆长</w:t>
      </w:r>
      <w:r>
        <w:rPr>
          <w:rFonts w:hint="eastAsia" w:ascii="宋体" w:hAnsi="宋体" w:cs="仿宋_GB2312"/>
          <w:color w:val="auto"/>
          <w:sz w:val="24"/>
          <w:szCs w:val="24"/>
          <w:highlight w:val="none"/>
        </w:rPr>
        <w:t>19850028228</w:t>
      </w:r>
    </w:p>
    <w:p w14:paraId="736A66AB">
      <w:pPr>
        <w:pStyle w:val="2"/>
        <w:keepNext w:val="0"/>
        <w:keepLines w:val="0"/>
        <w:snapToGrid w:val="0"/>
        <w:spacing w:before="0" w:after="0" w:line="360" w:lineRule="auto"/>
        <w:jc w:val="center"/>
        <w:rPr>
          <w:rFonts w:ascii="宋体" w:hAnsi="宋体" w:cs="宋体"/>
          <w:color w:val="auto"/>
          <w:w w:val="80"/>
          <w:szCs w:val="44"/>
          <w:highlight w:val="none"/>
        </w:rPr>
      </w:pPr>
    </w:p>
    <w:p w14:paraId="0EBDD016">
      <w:pPr>
        <w:pStyle w:val="2"/>
        <w:keepNext w:val="0"/>
        <w:keepLines w:val="0"/>
        <w:snapToGrid w:val="0"/>
        <w:spacing w:before="0" w:after="0" w:line="360" w:lineRule="auto"/>
        <w:jc w:val="center"/>
        <w:rPr>
          <w:rFonts w:ascii="宋体" w:hAnsi="宋体" w:cs="宋体"/>
          <w:color w:val="auto"/>
          <w:w w:val="80"/>
          <w:szCs w:val="44"/>
          <w:highlight w:val="none"/>
        </w:rPr>
      </w:pPr>
    </w:p>
    <w:p w14:paraId="2B4A056B">
      <w:pPr>
        <w:rPr>
          <w:color w:val="auto"/>
          <w:highlight w:val="none"/>
        </w:rPr>
      </w:pPr>
    </w:p>
    <w:p w14:paraId="31CFCCE2">
      <w:pPr>
        <w:rPr>
          <w:color w:val="auto"/>
          <w:highlight w:val="none"/>
        </w:rPr>
      </w:pPr>
    </w:p>
    <w:p w14:paraId="6DEB576E">
      <w:pPr>
        <w:rPr>
          <w:rFonts w:hint="eastAsia" w:ascii="宋体" w:hAnsi="宋体" w:cs="宋体"/>
          <w:color w:val="auto"/>
          <w:w w:val="80"/>
          <w:szCs w:val="44"/>
          <w:highlight w:val="none"/>
        </w:rPr>
      </w:pPr>
      <w:r>
        <w:rPr>
          <w:rFonts w:hint="eastAsia" w:ascii="宋体" w:hAnsi="宋体" w:cs="宋体"/>
          <w:color w:val="auto"/>
          <w:w w:val="80"/>
          <w:szCs w:val="44"/>
          <w:highlight w:val="none"/>
        </w:rPr>
        <w:br w:type="page"/>
      </w:r>
    </w:p>
    <w:p w14:paraId="423AB58E">
      <w:pPr>
        <w:pStyle w:val="2"/>
        <w:keepNext w:val="0"/>
        <w:keepLines w:val="0"/>
        <w:snapToGrid w:val="0"/>
        <w:spacing w:before="0" w:after="0" w:line="360" w:lineRule="auto"/>
        <w:jc w:val="center"/>
        <w:rPr>
          <w:rFonts w:ascii="宋体" w:cs="宋体"/>
          <w:color w:val="auto"/>
          <w:w w:val="80"/>
          <w:szCs w:val="44"/>
          <w:highlight w:val="none"/>
        </w:rPr>
      </w:pPr>
      <w:r>
        <w:rPr>
          <w:rFonts w:hint="eastAsia" w:ascii="宋体" w:hAnsi="宋体" w:cs="宋体"/>
          <w:color w:val="auto"/>
          <w:w w:val="80"/>
          <w:szCs w:val="44"/>
          <w:highlight w:val="none"/>
        </w:rPr>
        <w:t>第二章</w:t>
      </w:r>
      <w:r>
        <w:rPr>
          <w:rFonts w:ascii="宋体" w:hAnsi="宋体" w:cs="宋体"/>
          <w:color w:val="auto"/>
          <w:w w:val="80"/>
          <w:szCs w:val="44"/>
          <w:highlight w:val="none"/>
        </w:rPr>
        <w:t xml:space="preserve">  </w:t>
      </w:r>
      <w:bookmarkEnd w:id="11"/>
      <w:bookmarkEnd w:id="12"/>
      <w:bookmarkEnd w:id="13"/>
      <w:bookmarkEnd w:id="14"/>
      <w:bookmarkEnd w:id="15"/>
      <w:bookmarkEnd w:id="16"/>
      <w:bookmarkEnd w:id="17"/>
      <w:bookmarkEnd w:id="18"/>
      <w:bookmarkEnd w:id="19"/>
      <w:bookmarkEnd w:id="20"/>
      <w:r>
        <w:rPr>
          <w:rFonts w:hint="eastAsia" w:ascii="宋体" w:hAnsi="宋体" w:cs="宋体"/>
          <w:color w:val="auto"/>
          <w:w w:val="80"/>
          <w:szCs w:val="44"/>
          <w:highlight w:val="none"/>
        </w:rPr>
        <w:t>磋商供应商须知</w:t>
      </w:r>
      <w:bookmarkEnd w:id="21"/>
    </w:p>
    <w:p w14:paraId="3BB52263">
      <w:pPr>
        <w:snapToGrid w:val="0"/>
        <w:spacing w:line="480" w:lineRule="exact"/>
        <w:ind w:firstLine="482" w:firstLineChars="200"/>
        <w:outlineLvl w:val="1"/>
        <w:rPr>
          <w:rFonts w:ascii="宋体" w:cs="宋体"/>
          <w:b/>
          <w:bCs/>
          <w:color w:val="auto"/>
          <w:sz w:val="24"/>
          <w:szCs w:val="24"/>
          <w:highlight w:val="none"/>
        </w:rPr>
      </w:pPr>
      <w:bookmarkStart w:id="22" w:name="_Toc94544871"/>
      <w:bookmarkStart w:id="23" w:name="_Toc94544745"/>
      <w:bookmarkStart w:id="24" w:name="_Toc521203419"/>
      <w:bookmarkStart w:id="25" w:name="_Toc521201598"/>
      <w:bookmarkStart w:id="26" w:name="_Toc8895740"/>
      <w:bookmarkStart w:id="27" w:name="_Toc11500281"/>
      <w:bookmarkStart w:id="28" w:name="_Toc11554640"/>
      <w:bookmarkStart w:id="29" w:name="_Toc94585341"/>
      <w:bookmarkStart w:id="30" w:name="_Toc12670504"/>
      <w:bookmarkStart w:id="31" w:name="_Toc11499585"/>
      <w:r>
        <w:rPr>
          <w:rFonts w:hint="eastAsia" w:ascii="宋体" w:hAnsi="宋体" w:cs="宋体"/>
          <w:b/>
          <w:bCs/>
          <w:color w:val="auto"/>
          <w:sz w:val="24"/>
          <w:szCs w:val="24"/>
          <w:highlight w:val="none"/>
        </w:rPr>
        <w:t>一、说明</w:t>
      </w:r>
    </w:p>
    <w:p w14:paraId="399FED52">
      <w:pPr>
        <w:snapToGrid w:val="0"/>
        <w:spacing w:line="480" w:lineRule="exact"/>
        <w:ind w:firstLine="480" w:firstLineChars="200"/>
        <w:rPr>
          <w:rFonts w:asci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rPr>
        <w:t>、 本竞争性磋商文件仅适用于</w:t>
      </w:r>
      <w:r>
        <w:rPr>
          <w:rFonts w:hint="eastAsia" w:ascii="宋体" w:hAnsi="宋体" w:cs="宋体"/>
          <w:bCs/>
          <w:color w:val="auto"/>
          <w:sz w:val="24"/>
          <w:szCs w:val="24"/>
          <w:highlight w:val="none"/>
          <w:lang w:eastAsia="zh-CN"/>
        </w:rPr>
        <w:t>南通科技馆</w:t>
      </w:r>
      <w:r>
        <w:rPr>
          <w:rFonts w:hint="eastAsia" w:ascii="宋体" w:hAnsi="宋体" w:cs="宋体"/>
          <w:bCs/>
          <w:color w:val="auto"/>
          <w:sz w:val="24"/>
          <w:szCs w:val="24"/>
          <w:highlight w:val="none"/>
        </w:rPr>
        <w:t>组织的竞争性磋商采购活动。</w:t>
      </w:r>
    </w:p>
    <w:p w14:paraId="59B1177F">
      <w:pPr>
        <w:snapToGrid w:val="0"/>
        <w:spacing w:line="480" w:lineRule="exact"/>
        <w:ind w:firstLine="480" w:firstLineChars="200"/>
        <w:rPr>
          <w:rFonts w:ascii="宋体" w:cs="宋体"/>
          <w:bCs/>
          <w:color w:val="auto"/>
          <w:sz w:val="24"/>
          <w:szCs w:val="24"/>
          <w:highlight w:val="none"/>
        </w:rPr>
      </w:pPr>
      <w:r>
        <w:rPr>
          <w:rFonts w:ascii="宋体" w:hAnsi="宋体" w:cs="宋体"/>
          <w:bCs/>
          <w:color w:val="auto"/>
          <w:sz w:val="24"/>
          <w:szCs w:val="24"/>
          <w:highlight w:val="none"/>
        </w:rPr>
        <w:t>2</w:t>
      </w:r>
      <w:r>
        <w:rPr>
          <w:rFonts w:hint="eastAsia" w:ascii="宋体" w:hAnsi="宋体" w:cs="宋体"/>
          <w:bCs/>
          <w:color w:val="auto"/>
          <w:sz w:val="24"/>
          <w:szCs w:val="24"/>
          <w:highlight w:val="none"/>
        </w:rPr>
        <w:t>、竞争性磋商活动及因本次磋商产生的合同受中国法律制约和保护。</w:t>
      </w:r>
    </w:p>
    <w:p w14:paraId="0FA43D6C">
      <w:pPr>
        <w:snapToGrid w:val="0"/>
        <w:spacing w:line="480" w:lineRule="exact"/>
        <w:ind w:firstLine="480" w:firstLineChars="200"/>
        <w:rPr>
          <w:rFonts w:ascii="宋体" w:cs="宋体"/>
          <w:bCs/>
          <w:color w:val="auto"/>
          <w:sz w:val="24"/>
          <w:szCs w:val="24"/>
          <w:highlight w:val="none"/>
        </w:rPr>
      </w:pPr>
      <w:r>
        <w:rPr>
          <w:rFonts w:ascii="宋体" w:hAnsi="宋体" w:cs="宋体"/>
          <w:bCs/>
          <w:color w:val="auto"/>
          <w:sz w:val="24"/>
          <w:szCs w:val="24"/>
          <w:highlight w:val="none"/>
        </w:rPr>
        <w:t>3</w:t>
      </w:r>
      <w:r>
        <w:rPr>
          <w:rFonts w:hint="eastAsia" w:ascii="宋体" w:hAnsi="宋体" w:cs="宋体"/>
          <w:bCs/>
          <w:color w:val="auto"/>
          <w:sz w:val="24"/>
          <w:szCs w:val="24"/>
          <w:highlight w:val="none"/>
        </w:rPr>
        <w:t>、竞争性磋商文件的解释权属于</w:t>
      </w:r>
      <w:r>
        <w:rPr>
          <w:rFonts w:hint="eastAsia" w:ascii="宋体" w:hAnsi="宋体" w:cs="宋体"/>
          <w:bCs/>
          <w:color w:val="auto"/>
          <w:sz w:val="24"/>
          <w:szCs w:val="24"/>
          <w:highlight w:val="none"/>
          <w:lang w:eastAsia="zh-CN"/>
        </w:rPr>
        <w:t>南通科技馆</w:t>
      </w:r>
      <w:r>
        <w:rPr>
          <w:rFonts w:hint="eastAsia" w:ascii="宋体" w:hAnsi="宋体" w:cs="宋体"/>
          <w:bCs/>
          <w:color w:val="auto"/>
          <w:sz w:val="24"/>
          <w:szCs w:val="24"/>
          <w:highlight w:val="none"/>
        </w:rPr>
        <w:t>。</w:t>
      </w:r>
    </w:p>
    <w:p w14:paraId="0966A0D9">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rPr>
        <w:t>下载</w:t>
      </w:r>
      <w:r>
        <w:rPr>
          <w:rFonts w:hint="eastAsia" w:ascii="宋体" w:hAnsi="宋体" w:cs="宋体"/>
          <w:color w:val="auto"/>
          <w:sz w:val="24"/>
          <w:szCs w:val="24"/>
          <w:highlight w:val="none"/>
        </w:rPr>
        <w:t>磋商文件后，应仔细检查磋商文件的所有内容。如内容中有页码短缺、资格要求以及任何设置有不合理的条件对供应商实行差别待遇或者歧视待遇的，应在磋商文件发布</w:t>
      </w:r>
      <w:r>
        <w:rPr>
          <w:rFonts w:hint="eastAsia" w:ascii="宋体" w:hAnsi="宋体" w:cs="宋体"/>
          <w:color w:val="auto"/>
          <w:sz w:val="24"/>
          <w:szCs w:val="24"/>
          <w:highlight w:val="none"/>
        </w:rPr>
        <w:t>后的</w:t>
      </w:r>
      <w:r>
        <w:rPr>
          <w:rFonts w:ascii="宋体" w:hAnsi="宋体" w:cs="宋体"/>
          <w:color w:val="auto"/>
          <w:sz w:val="24"/>
          <w:szCs w:val="24"/>
          <w:highlight w:val="none"/>
        </w:rPr>
        <w:t>3</w:t>
      </w:r>
      <w:r>
        <w:rPr>
          <w:rFonts w:hint="eastAsia" w:ascii="宋体" w:hAnsi="宋体" w:cs="宋体"/>
          <w:color w:val="auto"/>
          <w:sz w:val="24"/>
          <w:szCs w:val="24"/>
          <w:highlight w:val="none"/>
        </w:rPr>
        <w:t>日内，</w:t>
      </w:r>
      <w:r>
        <w:rPr>
          <w:rFonts w:hint="eastAsia" w:ascii="宋体" w:hAnsi="宋体" w:cs="宋体"/>
          <w:color w:val="auto"/>
          <w:sz w:val="24"/>
          <w:szCs w:val="24"/>
          <w:highlight w:val="none"/>
        </w:rPr>
        <w:t>以书面形式向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color w:val="auto"/>
          <w:sz w:val="24"/>
          <w:szCs w:val="24"/>
          <w:highlight w:val="none"/>
        </w:rPr>
        <w:t>非书面形式的不作为日后质疑提出的依据。</w:t>
      </w:r>
    </w:p>
    <w:p w14:paraId="6E87E9A5">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、供应商应认真审阅</w:t>
      </w:r>
      <w:r>
        <w:rPr>
          <w:rFonts w:hint="eastAsia" w:ascii="宋体" w:hAnsi="宋体" w:cs="宋体"/>
          <w:color w:val="auto"/>
          <w:sz w:val="24"/>
          <w:szCs w:val="24"/>
          <w:highlight w:val="none"/>
        </w:rPr>
        <w:t>磋商文件中</w:t>
      </w:r>
      <w:r>
        <w:rPr>
          <w:rFonts w:hint="eastAsia" w:ascii="宋体" w:hAnsi="宋体" w:cs="宋体"/>
          <w:color w:val="auto"/>
          <w:sz w:val="24"/>
          <w:szCs w:val="24"/>
          <w:highlight w:val="none"/>
        </w:rPr>
        <w:t>所有的事项、格式、条款和规范要求等，如果供应商没有按照磋商文件要求提交响应文件，或者响应文件没有对磋商文件做出实质性响应，将被拒绝参与项目的磋商。</w:t>
      </w:r>
    </w:p>
    <w:p w14:paraId="6633048E">
      <w:pPr>
        <w:snapToGrid w:val="0"/>
        <w:spacing w:line="480" w:lineRule="exact"/>
        <w:ind w:firstLine="482" w:firstLineChars="20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二、项目涉及到的现场勘察</w:t>
      </w:r>
    </w:p>
    <w:p w14:paraId="3CC1B8B9">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采购文件所提供的项目相关数据仅做参考，根据自身需要，供应商可在响应文件递交日前自行实地察看有关现场和对周围环境进行勘察，以获取编制磋商响应文件所需的信息。勘察现场如有费用产生，由供应商自行承担。</w:t>
      </w:r>
    </w:p>
    <w:p w14:paraId="7CB87578">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、采购人向供应商提供有关现场的资料和数据，是采购人现有的并认为能使供应商可利用的资料。采购人对供应商由此而做出的推论、理解和结论概不负责。</w:t>
      </w:r>
    </w:p>
    <w:p w14:paraId="11480BB5">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、潜在供应商为响应本项目而勘察项目现场，但不得因此使采购人承担有关的责任和蒙受损失。供应商须承担勘察现场而带来的一切责任及风险。</w:t>
      </w:r>
    </w:p>
    <w:p w14:paraId="7FBAC2C3">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应在现场勘察时，熟悉现场及周围交通道路等情况，以获得一切可能影响投标响应内容的直接资料。供应商成交后，不得以不完全了解现场情况为理由而向采购人提出任何索赔的要求，对此采购人不承担任何责任，且不作任何答复。</w:t>
      </w:r>
    </w:p>
    <w:p w14:paraId="1482FED4">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三、磋商文件的澄清、修改、答疑</w:t>
      </w:r>
    </w:p>
    <w:p w14:paraId="486EF93D">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有权对发出的磋商文件进行必要的澄清、修改或补充。</w:t>
      </w:r>
    </w:p>
    <w:p w14:paraId="7CA684DF">
      <w:pPr>
        <w:snapToGrid w:val="0"/>
        <w:spacing w:line="480" w:lineRule="exact"/>
        <w:ind w:firstLine="480" w:firstLineChars="200"/>
        <w:jc w:val="left"/>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、磋商文件的澄清、修改、补充等内容均以书面明确的形式发布，并以</w:t>
      </w:r>
      <w:r>
        <w:rPr>
          <w:rFonts w:hint="eastAsia" w:asciiTheme="majorEastAsia" w:hAnsiTheme="majorEastAsia" w:eastAsiaTheme="majorEastAsia"/>
          <w:color w:val="auto"/>
          <w:sz w:val="24"/>
          <w:szCs w:val="24"/>
          <w:highlight w:val="none"/>
          <w:lang w:eastAsia="zh-CN"/>
        </w:rPr>
        <w:t>南通科学与公众网-通知公告栏</w:t>
      </w:r>
      <w:r>
        <w:rPr>
          <w:rFonts w:hint="eastAsia" w:ascii="宋体" w:hAnsi="宋体" w:cs="宋体"/>
          <w:color w:val="auto"/>
          <w:sz w:val="24"/>
          <w:szCs w:val="24"/>
          <w:highlight w:val="none"/>
        </w:rPr>
        <w:t>发布的信息为准。</w:t>
      </w:r>
    </w:p>
    <w:p w14:paraId="68C5208B">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对磋商文件的澄清、修改将构成磋商文件的一部分，对响应磋商的供应商具有约束力。</w:t>
      </w:r>
    </w:p>
    <w:p w14:paraId="2E7D4DD4">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、澄清或者修改的内容可能影响到响应文件编制的，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将在提交响应文件接收截止之日</w:t>
      </w:r>
      <w:r>
        <w:rPr>
          <w:rFonts w:ascii="宋体" w:hAnsi="宋体" w:cs="宋体"/>
          <w:color w:val="auto"/>
          <w:sz w:val="24"/>
          <w:szCs w:val="24"/>
          <w:highlight w:val="none"/>
        </w:rPr>
        <w:t>5</w:t>
      </w:r>
      <w:r>
        <w:rPr>
          <w:rFonts w:hint="eastAsia" w:ascii="宋体" w:hAnsi="宋体" w:cs="宋体"/>
          <w:color w:val="auto"/>
          <w:sz w:val="24"/>
          <w:szCs w:val="24"/>
          <w:highlight w:val="none"/>
        </w:rPr>
        <w:t>日前，发布澄清或者修改公告，不足</w:t>
      </w:r>
      <w:r>
        <w:rPr>
          <w:rFonts w:ascii="宋体" w:hAnsi="宋体" w:cs="宋体"/>
          <w:color w:val="auto"/>
          <w:sz w:val="24"/>
          <w:szCs w:val="24"/>
          <w:highlight w:val="none"/>
        </w:rPr>
        <w:t>5</w:t>
      </w:r>
      <w:r>
        <w:rPr>
          <w:rFonts w:hint="eastAsia" w:ascii="宋体" w:hAnsi="宋体" w:cs="宋体"/>
          <w:color w:val="auto"/>
          <w:sz w:val="24"/>
          <w:szCs w:val="24"/>
          <w:highlight w:val="none"/>
        </w:rPr>
        <w:t>日的，当顺延提交响应文件接收截止时间。</w:t>
      </w:r>
    </w:p>
    <w:p w14:paraId="0B6C2434">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、除非</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以书面的形式对磋商文件作出澄清、修改及补充，供应商对涉及磋商文件的任何推论、理解和结论所造成的结果，均由供应商自负。</w:t>
      </w:r>
    </w:p>
    <w:p w14:paraId="1C092B47">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、采购单位视情组织答疑会。如有产生答疑且对磋商文件内容有修改，</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将按照本须知有关规定，以补充通知（公告）的方式发出。</w:t>
      </w:r>
    </w:p>
    <w:p w14:paraId="2CAE5904">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四、响应文件的编制及装订</w:t>
      </w:r>
    </w:p>
    <w:p w14:paraId="4696D0EB">
      <w:pPr>
        <w:spacing w:line="48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供应</w:t>
      </w:r>
      <w:r>
        <w:rPr>
          <w:rFonts w:hint="eastAsia" w:ascii="宋体" w:hAnsi="宋体" w:cs="宋体"/>
          <w:color w:val="auto"/>
          <w:sz w:val="24"/>
          <w:szCs w:val="24"/>
          <w:highlight w:val="none"/>
        </w:rPr>
        <w:t>商按磋商文件要求编写响应文件，并牢固装订成册。响应文件均需采用</w:t>
      </w:r>
      <w:r>
        <w:rPr>
          <w:rFonts w:ascii="宋体" w:hAnsi="宋体" w:cs="宋体"/>
          <w:color w:val="auto"/>
          <w:sz w:val="24"/>
          <w:szCs w:val="24"/>
          <w:highlight w:val="none"/>
        </w:rPr>
        <w:t>A4</w:t>
      </w:r>
      <w:r>
        <w:rPr>
          <w:rFonts w:hint="eastAsia" w:ascii="宋体" w:hAnsi="宋体" w:cs="宋体"/>
          <w:color w:val="auto"/>
          <w:sz w:val="24"/>
          <w:szCs w:val="24"/>
          <w:highlight w:val="none"/>
        </w:rPr>
        <w:t>纸（图纸等除外），响应文件不得行间插字、涂改、增删，如修改错漏处，须经响应文件签署人签字并加</w:t>
      </w:r>
      <w:r>
        <w:rPr>
          <w:rFonts w:hint="eastAsia" w:ascii="宋体" w:hAnsi="宋体" w:cs="宋体"/>
          <w:color w:val="auto"/>
          <w:sz w:val="24"/>
          <w:szCs w:val="24"/>
          <w:highlight w:val="none"/>
        </w:rPr>
        <w:t>盖公章。</w:t>
      </w:r>
    </w:p>
    <w:p w14:paraId="5FF6189F">
      <w:pPr>
        <w:snapToGrid w:val="0"/>
        <w:spacing w:line="480" w:lineRule="exact"/>
        <w:ind w:firstLine="482" w:firstLineChars="200"/>
        <w:outlineLvl w:val="1"/>
        <w:rPr>
          <w:rFonts w:ascii="宋体" w:cs="宋体"/>
          <w:b/>
          <w:bCs/>
          <w:color w:val="auto"/>
          <w:sz w:val="24"/>
          <w:szCs w:val="24"/>
          <w:highlight w:val="none"/>
        </w:rPr>
      </w:pPr>
      <w:r>
        <w:rPr>
          <w:rFonts w:hint="eastAsia" w:ascii="宋体" w:hAnsi="宋体" w:cs="宋体"/>
          <w:b/>
          <w:bCs/>
          <w:color w:val="auto"/>
          <w:sz w:val="24"/>
          <w:szCs w:val="24"/>
          <w:highlight w:val="none"/>
        </w:rPr>
        <w:t>五、响应文件的份数和签署</w:t>
      </w:r>
    </w:p>
    <w:p w14:paraId="5C0B2A43">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、响应文件由：</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资格审查文件、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技术响应文件、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3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③</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商务报价响应文件，共</w:t>
      </w:r>
      <w:r>
        <w:rPr>
          <w:rFonts w:ascii="宋体" w:hAnsi="宋体" w:cs="宋体"/>
          <w:color w:val="auto"/>
          <w:sz w:val="24"/>
          <w:szCs w:val="24"/>
          <w:highlight w:val="none"/>
        </w:rPr>
        <w:t>3</w:t>
      </w:r>
      <w:r>
        <w:rPr>
          <w:rFonts w:hint="eastAsia" w:ascii="宋体" w:hAnsi="宋体" w:cs="宋体"/>
          <w:color w:val="auto"/>
          <w:sz w:val="24"/>
          <w:szCs w:val="24"/>
          <w:highlight w:val="none"/>
        </w:rPr>
        <w:t>部分组成（以下由文件序号代称）。</w:t>
      </w:r>
    </w:p>
    <w:p w14:paraId="0C9F5B69">
      <w:pPr>
        <w:snapToGrid w:val="0"/>
        <w:spacing w:line="480" w:lineRule="exact"/>
        <w:ind w:firstLine="480" w:firstLineChars="200"/>
        <w:rPr>
          <w:rFonts w:ascii="宋体" w:cs="宋体"/>
          <w:b/>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rPr>
        <w:t>、响应文件均为</w:t>
      </w:r>
      <w:r>
        <w:rPr>
          <w:rFonts w:hint="eastAsia" w:ascii="宋体" w:hAnsi="宋体" w:cs="宋体"/>
          <w:b/>
          <w:color w:val="auto"/>
          <w:sz w:val="24"/>
          <w:szCs w:val="24"/>
          <w:highlight w:val="none"/>
        </w:rPr>
        <w:t>一式叁份，其中“正本”壹份和“副本”贰份。</w:t>
      </w:r>
    </w:p>
    <w:p w14:paraId="0AD19C65">
      <w:pPr>
        <w:snapToGrid w:val="0"/>
        <w:spacing w:line="480" w:lineRule="exact"/>
        <w:ind w:firstLine="470" w:firstLineChars="196"/>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、在每份响应文件上要明确标注项目名称、对应的响应文件名称、供应商的全称、日期、“正本”、“副本”字样。“正本”和“副本”若有差异，概以“正本”为准。</w:t>
      </w:r>
    </w:p>
    <w:p w14:paraId="54ED6C01">
      <w:pPr>
        <w:snapToGrid w:val="0"/>
        <w:spacing w:line="480" w:lineRule="exact"/>
        <w:ind w:firstLine="470" w:firstLineChars="196"/>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、供应商可将响应文件正副本统一密封或分别密封，如正本和副本分别密封的，应在封袋上标明正、副本字样。</w:t>
      </w:r>
    </w:p>
    <w:p w14:paraId="101ED881">
      <w:pPr>
        <w:snapToGrid w:val="0"/>
        <w:spacing w:line="480" w:lineRule="exact"/>
        <w:ind w:firstLine="470" w:firstLineChars="196"/>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、响应文件中的所有“正本”，其正文内容须按磋商文件要求由供应商法定代表人或被授权人签字（或盖章）并加盖单位公章。“副本”可复印，但须加盖骑缝章。</w:t>
      </w:r>
    </w:p>
    <w:p w14:paraId="1C46ACAA">
      <w:pPr>
        <w:snapToGrid w:val="0"/>
        <w:spacing w:line="480" w:lineRule="exact"/>
        <w:ind w:firstLine="472" w:firstLineChars="196"/>
        <w:rPr>
          <w:rFonts w:ascii="宋体" w:cs="宋体"/>
          <w:b/>
          <w:bCs/>
          <w:color w:val="auto"/>
          <w:sz w:val="24"/>
          <w:szCs w:val="24"/>
          <w:highlight w:val="none"/>
        </w:rPr>
      </w:pPr>
      <w:r>
        <w:rPr>
          <w:rFonts w:hint="eastAsia" w:ascii="宋体" w:hAnsi="宋体" w:cs="宋体"/>
          <w:b/>
          <w:bCs/>
          <w:color w:val="auto"/>
          <w:sz w:val="24"/>
          <w:szCs w:val="24"/>
          <w:highlight w:val="none"/>
        </w:rPr>
        <w:t>六、响应文件的密封及标记</w:t>
      </w:r>
    </w:p>
    <w:p w14:paraId="067CF246">
      <w:pPr>
        <w:snapToGrid w:val="0"/>
        <w:spacing w:line="480" w:lineRule="exact"/>
        <w:ind w:firstLine="480" w:firstLineChars="200"/>
        <w:rPr>
          <w:rFonts w:ascii="宋体" w:cs="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rPr>
        <w:t>、供应商须将本项目响应文件：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、③</w:t>
      </w:r>
      <w:r>
        <w:rPr>
          <w:rFonts w:hint="eastAsia" w:ascii="宋体" w:hAnsi="宋体" w:cs="宋体"/>
          <w:b/>
          <w:color w:val="auto"/>
          <w:sz w:val="24"/>
          <w:szCs w:val="24"/>
          <w:highlight w:val="none"/>
        </w:rPr>
        <w:t>单独密封</w:t>
      </w:r>
      <w:r>
        <w:rPr>
          <w:rFonts w:hint="eastAsia" w:ascii="宋体" w:hAnsi="宋体" w:cs="宋体"/>
          <w:color w:val="auto"/>
          <w:sz w:val="24"/>
          <w:szCs w:val="24"/>
          <w:highlight w:val="none"/>
        </w:rPr>
        <w:t>。</w:t>
      </w:r>
    </w:p>
    <w:p w14:paraId="670CEC68">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、密封后，应在每一密封的响应文件上明确标注磋商项目名称、响应文件各自对应的名称、供应商的全称及日期。</w:t>
      </w:r>
    </w:p>
    <w:p w14:paraId="5E928C2A">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、在边缝处加盖供应商公章或骑缝签字。</w:t>
      </w:r>
    </w:p>
    <w:p w14:paraId="2E49A5F4">
      <w:pPr>
        <w:snapToGrid w:val="0"/>
        <w:spacing w:line="480" w:lineRule="exact"/>
        <w:ind w:firstLine="482" w:firstLineChars="200"/>
        <w:rPr>
          <w:rFonts w:ascii="宋体" w:cs="宋体"/>
          <w:color w:val="auto"/>
          <w:sz w:val="24"/>
          <w:szCs w:val="24"/>
          <w:highlight w:val="none"/>
        </w:rPr>
      </w:pPr>
      <w:r>
        <w:rPr>
          <w:rFonts w:hint="eastAsia" w:ascii="宋体" w:hAnsi="宋体" w:cs="宋体"/>
          <w:b/>
          <w:color w:val="auto"/>
          <w:sz w:val="24"/>
          <w:szCs w:val="24"/>
          <w:highlight w:val="none"/>
        </w:rPr>
        <w:t>【特别提醒】</w:t>
      </w:r>
      <w:r>
        <w:rPr>
          <w:rFonts w:hint="eastAsia" w:ascii="宋体" w:hAnsi="宋体" w:cs="宋体"/>
          <w:color w:val="auto"/>
          <w:sz w:val="24"/>
          <w:szCs w:val="24"/>
          <w:highlight w:val="none"/>
        </w:rPr>
        <w:t>响应文件中的</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和</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的“正本”或“副本”中，均不得含有商务报价响应文件中报价表（报价单）内的任何项目价格，否则作无效投标处理。</w:t>
      </w:r>
    </w:p>
    <w:p w14:paraId="62D4582D">
      <w:pPr>
        <w:snapToGrid w:val="0"/>
        <w:spacing w:line="480" w:lineRule="exact"/>
        <w:ind w:firstLine="496" w:firstLineChars="206"/>
        <w:outlineLvl w:val="1"/>
        <w:rPr>
          <w:rFonts w:ascii="宋体" w:cs="宋体"/>
          <w:b/>
          <w:bCs/>
          <w:color w:val="auto"/>
          <w:sz w:val="24"/>
          <w:szCs w:val="24"/>
          <w:highlight w:val="none"/>
        </w:rPr>
      </w:pPr>
      <w:r>
        <w:rPr>
          <w:rFonts w:hint="eastAsia" w:ascii="宋体" w:hAnsi="宋体" w:cs="宋体"/>
          <w:b/>
          <w:bCs/>
          <w:color w:val="auto"/>
          <w:sz w:val="24"/>
          <w:szCs w:val="24"/>
          <w:highlight w:val="none"/>
        </w:rPr>
        <w:t>七、投标报价</w:t>
      </w:r>
    </w:p>
    <w:p w14:paraId="6CF3BA56">
      <w:pPr>
        <w:snapToGrid w:val="0"/>
        <w:spacing w:line="480" w:lineRule="exact"/>
        <w:ind w:firstLine="494" w:firstLineChars="206"/>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、本项目不接受任何有选择的报价。</w:t>
      </w:r>
    </w:p>
    <w:p w14:paraId="2B2E35B7">
      <w:pPr>
        <w:snapToGrid w:val="0"/>
        <w:spacing w:line="480" w:lineRule="exact"/>
        <w:ind w:firstLine="494" w:firstLineChars="206"/>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rPr>
        <w:t>磋商报价</w:t>
      </w:r>
      <w:r>
        <w:rPr>
          <w:rFonts w:hint="eastAsia" w:ascii="宋体" w:hAnsi="宋体" w:cs="仿宋_GB2312"/>
          <w:color w:val="auto"/>
          <w:sz w:val="24"/>
          <w:szCs w:val="24"/>
          <w:highlight w:val="none"/>
        </w:rPr>
        <w:t>均以人民币为报价的货币单位</w:t>
      </w:r>
      <w:r>
        <w:rPr>
          <w:rFonts w:hint="eastAsia" w:ascii="宋体" w:hAnsi="宋体" w:cs="宋体"/>
          <w:color w:val="auto"/>
          <w:sz w:val="24"/>
          <w:szCs w:val="24"/>
          <w:highlight w:val="none"/>
        </w:rPr>
        <w:t>。</w:t>
      </w:r>
    </w:p>
    <w:p w14:paraId="0E08D58C">
      <w:pPr>
        <w:snapToGrid w:val="0"/>
        <w:spacing w:line="420" w:lineRule="exact"/>
        <w:ind w:firstLine="494" w:firstLineChars="206"/>
        <w:rPr>
          <w:rFonts w:ascii="宋体" w:hAnsi="宋体" w:cs="仿宋_GB2312"/>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rPr>
        <w:t>磋商报价表必须加盖单位公章且必须经法定代表人或被授权人签字或盖章。</w:t>
      </w:r>
      <w:r>
        <w:rPr>
          <w:rFonts w:hint="eastAsia" w:ascii="宋体" w:hAnsi="宋体"/>
          <w:color w:val="auto"/>
          <w:sz w:val="24"/>
          <w:highlight w:val="none"/>
        </w:rPr>
        <w:t>报价出现前后不一致的，按照下列规定修正：</w:t>
      </w:r>
    </w:p>
    <w:p w14:paraId="61258251">
      <w:pPr>
        <w:snapToGrid w:val="0"/>
        <w:spacing w:line="420" w:lineRule="exact"/>
        <w:ind w:firstLine="494" w:firstLineChars="206"/>
        <w:rPr>
          <w:rFonts w:ascii="宋体" w:hAnsi="宋体" w:cs="仿宋_GB2312"/>
          <w:color w:val="auto"/>
          <w:sz w:val="24"/>
          <w:szCs w:val="24"/>
          <w:highlight w:val="none"/>
        </w:rPr>
      </w:pPr>
      <w:r>
        <w:rPr>
          <w:rFonts w:hint="eastAsia" w:ascii="宋体" w:hAnsi="宋体"/>
          <w:color w:val="auto"/>
          <w:sz w:val="24"/>
          <w:highlight w:val="none"/>
        </w:rPr>
        <w:t>（1）</w:t>
      </w:r>
      <w:r>
        <w:rPr>
          <w:rFonts w:hint="eastAsia" w:ascii="宋体" w:hAnsi="宋体" w:cs="仿宋_GB2312"/>
          <w:color w:val="auto"/>
          <w:sz w:val="24"/>
          <w:szCs w:val="24"/>
          <w:highlight w:val="none"/>
        </w:rPr>
        <w:t>谈判响应文件中报价总表内容与谈判文件中内容明细不一致的，以报价总表为准；</w:t>
      </w:r>
    </w:p>
    <w:p w14:paraId="6818BF0E">
      <w:pPr>
        <w:snapToGrid w:val="0"/>
        <w:spacing w:line="420" w:lineRule="exact"/>
        <w:ind w:firstLine="494" w:firstLineChars="206"/>
        <w:rPr>
          <w:rFonts w:ascii="宋体" w:hAnsi="宋体" w:cs="仿宋_GB2312"/>
          <w:color w:val="auto"/>
          <w:sz w:val="24"/>
          <w:szCs w:val="24"/>
          <w:highlight w:val="none"/>
        </w:rPr>
      </w:pPr>
      <w:r>
        <w:rPr>
          <w:rFonts w:hint="eastAsia" w:ascii="宋体" w:hAnsi="宋体" w:cs="仿宋_GB2312"/>
          <w:color w:val="auto"/>
          <w:sz w:val="24"/>
          <w:szCs w:val="24"/>
          <w:highlight w:val="none"/>
        </w:rPr>
        <w:t>（2）谈判响应文件中涉及大写金额和小写金额不一致的，以大写金额为准；</w:t>
      </w:r>
    </w:p>
    <w:p w14:paraId="04D14516">
      <w:pPr>
        <w:snapToGrid w:val="0"/>
        <w:spacing w:line="420" w:lineRule="exact"/>
        <w:ind w:firstLine="494" w:firstLineChars="206"/>
        <w:rPr>
          <w:rFonts w:ascii="宋体" w:hAnsi="宋体" w:cs="仿宋_GB2312"/>
          <w:color w:val="auto"/>
          <w:sz w:val="24"/>
          <w:szCs w:val="24"/>
          <w:highlight w:val="none"/>
        </w:rPr>
      </w:pPr>
      <w:r>
        <w:rPr>
          <w:rFonts w:hint="eastAsia" w:ascii="宋体" w:hAnsi="宋体" w:cs="仿宋_GB2312"/>
          <w:color w:val="auto"/>
          <w:sz w:val="24"/>
          <w:szCs w:val="24"/>
          <w:highlight w:val="none"/>
        </w:rPr>
        <w:t>（3）总价金额与按单价汇总金额不一致的，以单价金额计算结果为准；</w:t>
      </w:r>
    </w:p>
    <w:p w14:paraId="6B6120EB">
      <w:pPr>
        <w:snapToGrid w:val="0"/>
        <w:spacing w:line="420" w:lineRule="exact"/>
        <w:ind w:firstLine="494" w:firstLineChars="206"/>
        <w:rPr>
          <w:rFonts w:ascii="宋体" w:hAnsi="宋体" w:cs="仿宋_GB2312"/>
          <w:color w:val="auto"/>
          <w:sz w:val="24"/>
          <w:szCs w:val="24"/>
          <w:highlight w:val="none"/>
        </w:rPr>
      </w:pPr>
      <w:r>
        <w:rPr>
          <w:rFonts w:hint="eastAsia" w:ascii="宋体" w:hAnsi="宋体" w:cs="仿宋_GB2312"/>
          <w:color w:val="auto"/>
          <w:sz w:val="24"/>
          <w:szCs w:val="24"/>
          <w:highlight w:val="none"/>
        </w:rPr>
        <w:t>（4）单价金额小数点有明显错位的，应以总价为准，并修改单价。</w:t>
      </w:r>
    </w:p>
    <w:p w14:paraId="23CB07C7">
      <w:pPr>
        <w:snapToGrid w:val="0"/>
        <w:spacing w:line="480" w:lineRule="exact"/>
        <w:ind w:firstLine="494" w:firstLineChars="206"/>
        <w:rPr>
          <w:rFonts w:ascii="宋体" w:cs="宋体"/>
          <w:color w:val="auto"/>
          <w:sz w:val="24"/>
          <w:szCs w:val="24"/>
          <w:highlight w:val="none"/>
        </w:rPr>
      </w:pPr>
      <w:r>
        <w:rPr>
          <w:rFonts w:hint="eastAsia" w:ascii="宋体" w:hAnsi="宋体"/>
          <w:color w:val="auto"/>
          <w:sz w:val="24"/>
          <w:szCs w:val="24"/>
          <w:highlight w:val="none"/>
        </w:rPr>
        <w:t>同时出现两种以上不一致的，按照前款规定的顺序修正。修正后的报价应当由供应商的法定代表人或其被授权人签字确认后产生约束力，供应商不确认的，其投标无效。</w:t>
      </w:r>
    </w:p>
    <w:p w14:paraId="58745E1A">
      <w:pPr>
        <w:numPr>
          <w:ilvl w:val="0"/>
          <w:numId w:val="0"/>
        </w:numPr>
        <w:spacing w:line="480" w:lineRule="exact"/>
        <w:ind w:firstLine="480" w:firstLineChars="200"/>
        <w:rPr>
          <w:rFonts w:ascii="宋体" w:hAnsi="宋体" w:cs="宋体"/>
          <w:color w:val="auto"/>
          <w:sz w:val="24"/>
          <w:szCs w:val="24"/>
          <w:highlight w:val="none"/>
        </w:rPr>
      </w:pPr>
      <w:r>
        <w:rPr>
          <w:rFonts w:ascii="宋体" w:hAnsi="宋体" w:eastAsia="宋体" w:cs="宋体"/>
          <w:color w:val="auto"/>
          <w:kern w:val="2"/>
          <w:sz w:val="24"/>
          <w:szCs w:val="24"/>
          <w:highlight w:val="none"/>
          <w:lang w:val="en-US" w:eastAsia="zh-CN" w:bidi="ar-SA"/>
        </w:rPr>
        <w:t>4、</w:t>
      </w:r>
      <w:r>
        <w:rPr>
          <w:rFonts w:hint="eastAsia" w:ascii="宋体" w:hAnsi="宋体" w:cs="宋体"/>
          <w:color w:val="auto"/>
          <w:sz w:val="24"/>
          <w:szCs w:val="24"/>
          <w:highlight w:val="none"/>
        </w:rPr>
        <w:t>磋商报价包括完成所有采购内容以及本项目所需的展品采购费用、展览设计与搭建费用、运输费用、保险费用、人员费用、税费、利润等所有与本项目相关的费用，供应商应确保报价的完整性和准确性。</w:t>
      </w:r>
    </w:p>
    <w:p w14:paraId="1C07729E">
      <w:pPr>
        <w:snapToGrid w:val="0"/>
        <w:spacing w:line="480" w:lineRule="exact"/>
        <w:ind w:firstLine="494" w:firstLineChars="206"/>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rPr>
        <w:t>最终报定的响应报价为成交价，同时，成交供应商的成交价在合同实施期间不因市场变化因素而变动。</w:t>
      </w:r>
    </w:p>
    <w:p w14:paraId="2A9D81C6">
      <w:pPr>
        <w:snapToGrid w:val="0"/>
        <w:spacing w:line="480" w:lineRule="exact"/>
        <w:ind w:firstLine="480" w:firstLineChars="200"/>
        <w:rPr>
          <w:rFonts w:ascii="Calibri" w:hAnsi="Calibri" w:cs="Calibri"/>
          <w:color w:val="auto"/>
          <w:sz w:val="24"/>
          <w:szCs w:val="24"/>
          <w:highlight w:val="none"/>
        </w:rPr>
      </w:pPr>
      <w:r>
        <w:rPr>
          <w:rFonts w:hint="eastAsia" w:ascii="宋体" w:hAnsi="宋体" w:cs="宋体"/>
          <w:color w:val="auto"/>
          <w:sz w:val="24"/>
          <w:szCs w:val="24"/>
          <w:highlight w:val="none"/>
        </w:rPr>
        <w:t>6、最低的磋商报价是成交的重要条件，但不是成交的唯一条件。</w:t>
      </w:r>
    </w:p>
    <w:p w14:paraId="4AA6381B">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7、投标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5EC3F1F6">
      <w:pPr>
        <w:snapToGrid w:val="0"/>
        <w:spacing w:line="480" w:lineRule="exact"/>
        <w:ind w:firstLine="496" w:firstLineChars="206"/>
        <w:outlineLvl w:val="1"/>
        <w:rPr>
          <w:rFonts w:ascii="宋体" w:cs="宋体"/>
          <w:b/>
          <w:bCs/>
          <w:color w:val="auto"/>
          <w:sz w:val="24"/>
          <w:szCs w:val="24"/>
          <w:highlight w:val="none"/>
        </w:rPr>
      </w:pPr>
      <w:r>
        <w:rPr>
          <w:rFonts w:hint="eastAsia" w:ascii="宋体" w:hAnsi="宋体" w:cs="宋体"/>
          <w:b/>
          <w:bCs/>
          <w:color w:val="auto"/>
          <w:sz w:val="24"/>
          <w:szCs w:val="24"/>
          <w:highlight w:val="none"/>
        </w:rPr>
        <w:t>八、联合体参与磋商</w:t>
      </w:r>
    </w:p>
    <w:p w14:paraId="1F44871C">
      <w:pPr>
        <w:snapToGrid w:val="0"/>
        <w:spacing w:line="4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具体详见磋商公告。</w:t>
      </w:r>
    </w:p>
    <w:p w14:paraId="4FE41635">
      <w:pPr>
        <w:snapToGrid w:val="0"/>
        <w:spacing w:line="480" w:lineRule="exact"/>
        <w:ind w:firstLine="482" w:firstLineChars="200"/>
        <w:outlineLvl w:val="1"/>
        <w:rPr>
          <w:rFonts w:ascii="宋体" w:cs="宋体"/>
          <w:color w:val="auto"/>
          <w:sz w:val="24"/>
          <w:szCs w:val="24"/>
          <w:highlight w:val="none"/>
        </w:rPr>
      </w:pPr>
      <w:r>
        <w:rPr>
          <w:rFonts w:hint="eastAsia" w:ascii="宋体" w:hAnsi="宋体" w:cs="宋体"/>
          <w:b/>
          <w:bCs/>
          <w:color w:val="auto"/>
          <w:sz w:val="24"/>
          <w:szCs w:val="24"/>
          <w:highlight w:val="none"/>
        </w:rPr>
        <w:t>九、</w:t>
      </w:r>
      <w:r>
        <w:rPr>
          <w:rFonts w:hint="eastAsia" w:ascii="宋体" w:hAnsi="宋体" w:cs="宋体"/>
          <w:b/>
          <w:bCs/>
          <w:color w:val="auto"/>
          <w:sz w:val="24"/>
          <w:szCs w:val="24"/>
          <w:highlight w:val="none"/>
        </w:rPr>
        <w:t>响应文件及</w:t>
      </w:r>
      <w:r>
        <w:rPr>
          <w:rFonts w:hint="eastAsia" w:ascii="宋体" w:hAnsi="宋体" w:cs="宋体"/>
          <w:b/>
          <w:color w:val="auto"/>
          <w:kern w:val="0"/>
          <w:sz w:val="24"/>
          <w:szCs w:val="24"/>
          <w:highlight w:val="none"/>
        </w:rPr>
        <w:t>磋商</w:t>
      </w:r>
      <w:r>
        <w:rPr>
          <w:rFonts w:hint="eastAsia" w:ascii="宋体" w:hAnsi="宋体" w:cs="宋体"/>
          <w:b/>
          <w:bCs/>
          <w:color w:val="auto"/>
          <w:sz w:val="24"/>
          <w:szCs w:val="24"/>
          <w:highlight w:val="none"/>
        </w:rPr>
        <w:t>费用</w:t>
      </w:r>
    </w:p>
    <w:p w14:paraId="5993D38C">
      <w:pPr>
        <w:snapToGrid w:val="0"/>
        <w:spacing w:line="480" w:lineRule="exact"/>
        <w:ind w:firstLine="460" w:firstLineChars="192"/>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w:t>
      </w:r>
      <w:r>
        <w:rPr>
          <w:rFonts w:hint="eastAsia" w:cs="宋体" w:asciiTheme="majorEastAsia" w:hAnsiTheme="majorEastAsia" w:eastAsiaTheme="majorEastAsia"/>
          <w:color w:val="auto"/>
          <w:sz w:val="24"/>
          <w:szCs w:val="24"/>
          <w:highlight w:val="none"/>
        </w:rPr>
        <w:t>、磋商程序顺利进行后，所有的响应文件都</w:t>
      </w:r>
      <w:r>
        <w:rPr>
          <w:rFonts w:hint="eastAsia" w:cs="宋体" w:asciiTheme="majorEastAsia" w:hAnsiTheme="majorEastAsia" w:eastAsiaTheme="majorEastAsia"/>
          <w:color w:val="auto"/>
          <w:sz w:val="24"/>
          <w:szCs w:val="24"/>
          <w:highlight w:val="none"/>
        </w:rPr>
        <w:t>将作为档案保存，不论成交与否，</w:t>
      </w:r>
      <w:r>
        <w:rPr>
          <w:rFonts w:hint="eastAsia" w:cs="宋体" w:asciiTheme="majorEastAsia" w:hAnsiTheme="majorEastAsia" w:eastAsiaTheme="majorEastAsia"/>
          <w:color w:val="auto"/>
          <w:sz w:val="24"/>
          <w:szCs w:val="24"/>
          <w:highlight w:val="none"/>
          <w:lang w:eastAsia="zh-CN"/>
        </w:rPr>
        <w:t>采购人</w:t>
      </w:r>
      <w:r>
        <w:rPr>
          <w:rFonts w:hint="eastAsia" w:cs="宋体" w:asciiTheme="majorEastAsia" w:hAnsiTheme="majorEastAsia" w:eastAsiaTheme="majorEastAsia"/>
          <w:color w:val="auto"/>
          <w:sz w:val="24"/>
          <w:szCs w:val="24"/>
          <w:highlight w:val="none"/>
        </w:rPr>
        <w:t>均不退回。</w:t>
      </w:r>
    </w:p>
    <w:p w14:paraId="74B2E5E1">
      <w:pPr>
        <w:snapToGrid w:val="0"/>
        <w:spacing w:line="480" w:lineRule="exact"/>
        <w:ind w:firstLine="460" w:firstLineChars="192"/>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w:t>
      </w:r>
      <w:r>
        <w:rPr>
          <w:rFonts w:hint="eastAsia" w:cs="宋体" w:asciiTheme="majorEastAsia" w:hAnsiTheme="majorEastAsia" w:eastAsiaTheme="majorEastAsia"/>
          <w:color w:val="auto"/>
          <w:sz w:val="24"/>
          <w:szCs w:val="24"/>
          <w:highlight w:val="none"/>
        </w:rPr>
        <w:t>、无论磋商过程和结果如何，参加项目磋商的供应商自行承担与本次项目磋商有关的全部费用。</w:t>
      </w:r>
    </w:p>
    <w:p w14:paraId="29082F33">
      <w:pPr>
        <w:snapToGrid w:val="0"/>
        <w:spacing w:line="480" w:lineRule="exact"/>
        <w:ind w:firstLine="496" w:firstLineChars="206"/>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rPr>
        <w:t>结算方式</w:t>
      </w:r>
    </w:p>
    <w:p w14:paraId="327E0947">
      <w:pPr>
        <w:snapToGrid w:val="0"/>
        <w:spacing w:line="480" w:lineRule="exact"/>
        <w:ind w:firstLine="494" w:firstLineChars="206"/>
        <w:rPr>
          <w:rFonts w:hint="eastAsia" w:ascii="宋体" w:hAnsi="宋体" w:cs="宋体"/>
          <w:bCs/>
          <w:color w:val="auto"/>
          <w:sz w:val="24"/>
          <w:szCs w:val="24"/>
          <w:highlight w:val="none"/>
        </w:rPr>
      </w:pPr>
      <w:r>
        <w:rPr>
          <w:rFonts w:hint="eastAsia" w:ascii="宋体" w:hAnsi="宋体" w:cs="宋体"/>
          <w:bCs/>
          <w:color w:val="auto"/>
          <w:sz w:val="24"/>
          <w:szCs w:val="24"/>
          <w:highlight w:val="none"/>
        </w:rPr>
        <w:t>1、付款方式：</w:t>
      </w:r>
      <w:r>
        <w:rPr>
          <w:rFonts w:hint="eastAsia" w:ascii="宋体" w:hAnsi="宋体"/>
          <w:color w:val="auto"/>
          <w:sz w:val="24"/>
          <w:szCs w:val="24"/>
          <w:highlight w:val="none"/>
        </w:rPr>
        <w:t>合同价款在全部结束</w:t>
      </w:r>
      <w:r>
        <w:rPr>
          <w:rFonts w:hint="eastAsia" w:ascii="宋体" w:hAnsi="宋体" w:cs="宋体"/>
          <w:color w:val="auto"/>
          <w:sz w:val="24"/>
          <w:szCs w:val="24"/>
          <w:highlight w:val="none"/>
        </w:rPr>
        <w:t>后一次性付清</w:t>
      </w:r>
      <w:r>
        <w:rPr>
          <w:rFonts w:hint="eastAsia" w:ascii="宋体" w:hAnsi="宋体" w:cs="宋体"/>
          <w:bCs/>
          <w:color w:val="auto"/>
          <w:sz w:val="24"/>
          <w:szCs w:val="24"/>
          <w:highlight w:val="none"/>
        </w:rPr>
        <w:t>。</w:t>
      </w:r>
    </w:p>
    <w:p w14:paraId="5CCED1FC">
      <w:pPr>
        <w:snapToGrid w:val="0"/>
        <w:spacing w:line="480" w:lineRule="exact"/>
        <w:ind w:firstLine="494" w:firstLineChars="206"/>
        <w:outlineLvl w:val="1"/>
        <w:rPr>
          <w:rFonts w:ascii="宋体" w:hAnsi="宋体" w:cs="宋体"/>
          <w:b/>
          <w:bCs/>
          <w:color w:val="auto"/>
          <w:sz w:val="24"/>
          <w:szCs w:val="24"/>
          <w:highlight w:val="none"/>
        </w:rPr>
      </w:pPr>
      <w:r>
        <w:rPr>
          <w:rFonts w:hint="eastAsia" w:ascii="宋体" w:hAnsi="宋体" w:cs="宋体"/>
          <w:color w:val="auto"/>
          <w:sz w:val="24"/>
          <w:szCs w:val="24"/>
          <w:highlight w:val="none"/>
        </w:rPr>
        <w:t>注：甲方每次付款前，乙方均应当向甲方开具等额、合法的发票</w:t>
      </w:r>
      <w:r>
        <w:rPr>
          <w:rFonts w:hint="eastAsia" w:ascii="宋体" w:hAnsi="宋体" w:cs="宋体"/>
          <w:color w:val="auto"/>
          <w:sz w:val="24"/>
          <w:szCs w:val="24"/>
          <w:highlight w:val="none"/>
        </w:rPr>
        <w:t>，否则甲方有权延迟付款且无须承担任何责任。</w:t>
      </w:r>
    </w:p>
    <w:p w14:paraId="3EF09F04">
      <w:pPr>
        <w:snapToGrid w:val="0"/>
        <w:spacing w:line="480" w:lineRule="exact"/>
        <w:ind w:firstLine="494" w:firstLineChars="206"/>
        <w:outlineLvl w:val="1"/>
        <w:rPr>
          <w:rFonts w:ascii="宋体" w:hAnsi="宋体"/>
          <w:b/>
          <w:bCs/>
          <w:color w:val="auto"/>
          <w:highlight w:val="none"/>
        </w:rPr>
      </w:pPr>
      <w:r>
        <w:rPr>
          <w:rFonts w:hint="eastAsia" w:ascii="宋体" w:hAnsi="宋体" w:cs="宋体"/>
          <w:bCs/>
          <w:color w:val="auto"/>
          <w:sz w:val="24"/>
          <w:szCs w:val="24"/>
          <w:highlight w:val="none"/>
        </w:rPr>
        <w:t>款项由采购单位按相关财务支付规定办理支付手续，付款时供货商需提供正规发票。以上付款均不计利息。</w:t>
      </w:r>
      <w:r>
        <w:rPr>
          <w:rFonts w:ascii="宋体" w:hAnsi="宋体"/>
          <w:b/>
          <w:bCs/>
          <w:color w:val="auto"/>
          <w:highlight w:val="none"/>
        </w:rPr>
        <w:t xml:space="preserve">  </w:t>
      </w:r>
    </w:p>
    <w:p w14:paraId="5872F61A">
      <w:pPr>
        <w:snapToGrid w:val="0"/>
        <w:spacing w:line="480" w:lineRule="exact"/>
        <w:ind w:firstLine="494" w:firstLineChars="206"/>
        <w:rPr>
          <w:rFonts w:ascii="宋体" w:hAnsi="宋体" w:cs="宋体"/>
          <w:color w:val="auto"/>
          <w:sz w:val="24"/>
          <w:szCs w:val="24"/>
          <w:highlight w:val="none"/>
        </w:rPr>
      </w:pPr>
      <w:r>
        <w:rPr>
          <w:rFonts w:hint="eastAsia" w:ascii="宋体" w:hAnsi="宋体" w:cs="宋体"/>
          <w:bCs/>
          <w:color w:val="auto"/>
          <w:sz w:val="24"/>
          <w:szCs w:val="24"/>
          <w:highlight w:val="none"/>
        </w:rPr>
        <w:t>2、结算方法：本合同采用固定总价合同，</w:t>
      </w:r>
      <w:r>
        <w:rPr>
          <w:rFonts w:hint="eastAsia" w:ascii="宋体" w:hAnsi="宋体" w:cs="宋体"/>
          <w:color w:val="auto"/>
          <w:sz w:val="24"/>
          <w:szCs w:val="24"/>
          <w:highlight w:val="none"/>
        </w:rPr>
        <w:t>成交供应商的成交价在合同实施期间不因市场变化因素而变动。</w:t>
      </w:r>
    </w:p>
    <w:p w14:paraId="791A825C">
      <w:pPr>
        <w:snapToGrid w:val="0"/>
        <w:spacing w:line="480" w:lineRule="exact"/>
        <w:ind w:firstLine="494" w:firstLineChars="206"/>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3、最终的结算付款方式，以双方签订的政府采购合同为准。</w:t>
      </w:r>
    </w:p>
    <w:p w14:paraId="62DE644F">
      <w:pPr>
        <w:snapToGrid w:val="0"/>
        <w:spacing w:line="480" w:lineRule="exact"/>
        <w:ind w:firstLine="494" w:firstLineChars="206"/>
        <w:outlineLvl w:val="1"/>
        <w:rPr>
          <w:rFonts w:ascii="宋体" w:hAnsi="宋体" w:cs="宋体"/>
          <w:bCs/>
          <w:color w:val="auto"/>
          <w:sz w:val="24"/>
          <w:szCs w:val="24"/>
          <w:highlight w:val="none"/>
        </w:rPr>
      </w:pPr>
    </w:p>
    <w:p w14:paraId="15F45073">
      <w:pPr>
        <w:snapToGrid w:val="0"/>
        <w:spacing w:line="480" w:lineRule="exact"/>
        <w:ind w:firstLine="496" w:firstLineChars="206"/>
        <w:outlineLvl w:val="1"/>
        <w:rPr>
          <w:rFonts w:ascii="宋体" w:hAnsi="宋体" w:cs="宋体"/>
          <w:b/>
          <w:color w:val="auto"/>
          <w:sz w:val="24"/>
          <w:szCs w:val="24"/>
          <w:highlight w:val="none"/>
        </w:rPr>
      </w:pPr>
    </w:p>
    <w:p w14:paraId="7C2D55D6">
      <w:pPr>
        <w:snapToGrid w:val="0"/>
        <w:spacing w:line="480" w:lineRule="exact"/>
        <w:ind w:firstLine="576" w:firstLineChars="206"/>
        <w:outlineLvl w:val="1"/>
        <w:rPr>
          <w:rFonts w:ascii="宋体" w:cs="宋体"/>
          <w:color w:val="auto"/>
          <w:sz w:val="28"/>
          <w:szCs w:val="28"/>
          <w:highlight w:val="none"/>
        </w:rPr>
        <w:sectPr>
          <w:type w:val="continuous"/>
          <w:pgSz w:w="11906" w:h="16838"/>
          <w:pgMar w:top="1134" w:right="1134" w:bottom="1134" w:left="1622" w:header="851" w:footer="992" w:gutter="0"/>
          <w:pgBorders>
            <w:top w:val="none" w:sz="0" w:space="0"/>
            <w:left w:val="none" w:sz="0" w:space="0"/>
            <w:bottom w:val="none" w:sz="0" w:space="0"/>
            <w:right w:val="none" w:sz="0" w:space="0"/>
          </w:pgBorders>
          <w:pgNumType w:fmt="numberInDash"/>
          <w:cols w:space="720" w:num="1"/>
          <w:docGrid w:linePitch="312" w:charSpace="0"/>
        </w:sectPr>
      </w:pPr>
      <w:bookmarkStart w:id="32" w:name="_Toc363573855"/>
      <w:r>
        <w:rPr>
          <w:rFonts w:ascii="宋体" w:cs="宋体"/>
          <w:color w:val="auto"/>
          <w:sz w:val="28"/>
          <w:szCs w:val="28"/>
          <w:highlight w:val="none"/>
        </w:rPr>
        <w:br w:type="page"/>
      </w:r>
    </w:p>
    <w:p w14:paraId="23644A74">
      <w:pPr>
        <w:snapToGrid w:val="0"/>
        <w:spacing w:line="360" w:lineRule="auto"/>
        <w:ind w:firstLine="707" w:firstLineChars="200"/>
        <w:jc w:val="center"/>
        <w:rPr>
          <w:rFonts w:ascii="宋体" w:cs="宋体"/>
          <w:b/>
          <w:i/>
          <w:color w:val="auto"/>
          <w:w w:val="80"/>
          <w:sz w:val="44"/>
          <w:szCs w:val="44"/>
          <w:highlight w:val="none"/>
        </w:rPr>
      </w:pPr>
      <w:r>
        <w:rPr>
          <w:rFonts w:hint="eastAsia" w:ascii="宋体" w:hAnsi="宋体" w:cs="宋体"/>
          <w:b/>
          <w:iCs/>
          <w:color w:val="auto"/>
          <w:w w:val="80"/>
          <w:sz w:val="44"/>
          <w:szCs w:val="44"/>
          <w:highlight w:val="none"/>
        </w:rPr>
        <w:t>第三章</w:t>
      </w:r>
      <w:r>
        <w:rPr>
          <w:rFonts w:ascii="宋体" w:hAnsi="宋体" w:cs="宋体"/>
          <w:b/>
          <w:iCs/>
          <w:color w:val="auto"/>
          <w:w w:val="80"/>
          <w:sz w:val="44"/>
          <w:szCs w:val="44"/>
          <w:highlight w:val="none"/>
        </w:rPr>
        <w:t xml:space="preserve">  </w:t>
      </w:r>
      <w:bookmarkEnd w:id="22"/>
      <w:bookmarkEnd w:id="23"/>
      <w:bookmarkEnd w:id="24"/>
      <w:bookmarkEnd w:id="25"/>
      <w:bookmarkEnd w:id="26"/>
      <w:bookmarkEnd w:id="27"/>
      <w:bookmarkEnd w:id="28"/>
      <w:bookmarkEnd w:id="29"/>
      <w:bookmarkEnd w:id="30"/>
      <w:bookmarkEnd w:id="31"/>
      <w:r>
        <w:rPr>
          <w:rFonts w:hint="eastAsia" w:ascii="宋体" w:hAnsi="宋体" w:cs="宋体"/>
          <w:b/>
          <w:iCs/>
          <w:color w:val="auto"/>
          <w:w w:val="80"/>
          <w:sz w:val="44"/>
          <w:szCs w:val="44"/>
          <w:highlight w:val="none"/>
        </w:rPr>
        <w:t>项目需求</w:t>
      </w:r>
      <w:bookmarkEnd w:id="32"/>
      <w:bookmarkStart w:id="33" w:name="_Toc94544746"/>
      <w:bookmarkStart w:id="34" w:name="_Toc521203420"/>
      <w:bookmarkStart w:id="35" w:name="_Toc521201599"/>
      <w:bookmarkStart w:id="36" w:name="_Toc13803483"/>
      <w:bookmarkStart w:id="37" w:name="_Toc94585342"/>
      <w:bookmarkStart w:id="38" w:name="_Toc8895741"/>
      <w:bookmarkStart w:id="39" w:name="_Toc94544872"/>
      <w:bookmarkStart w:id="40" w:name="_Toc11500282"/>
      <w:bookmarkStart w:id="41" w:name="_Toc12670505"/>
      <w:bookmarkStart w:id="42" w:name="_Toc11554641"/>
      <w:bookmarkStart w:id="43" w:name="_Toc11499586"/>
      <w:bookmarkStart w:id="44" w:name="_Toc363573856"/>
    </w:p>
    <w:p w14:paraId="7BBE3E8F">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一</w:t>
      </w:r>
      <w:r>
        <w:rPr>
          <w:rFonts w:hint="eastAsia" w:ascii="宋体" w:hAnsi="宋体" w:eastAsia="宋体" w:cs="Times New Roman"/>
          <w:b/>
          <w:bCs/>
          <w:color w:val="auto"/>
          <w:sz w:val="24"/>
          <w:szCs w:val="24"/>
          <w:highlight w:val="none"/>
          <w:lang w:val="en-US" w:eastAsia="zh-CN"/>
        </w:rPr>
        <w:t>、展览要求</w:t>
      </w:r>
    </w:p>
    <w:p w14:paraId="6FA5FD2B">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（一）展品特殊性</w:t>
      </w:r>
    </w:p>
    <w:p w14:paraId="20B3FEA6">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展品选择</w:t>
      </w:r>
    </w:p>
    <w:p w14:paraId="162F2316">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根据航空科普展览的主题，精心挑选具有代表性、独特性和教育意义的展品。展品应涵盖航空历史、现代航空、航空文化等多个方面，包括但不限于飞机模型、航空器材、航空文物复制品、航空科普展板等，等比例真实模型不少于5个。</w:t>
      </w:r>
    </w:p>
    <w:p w14:paraId="2EE74CB0">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展品应具有一定的科技含量和互动性，能够吸引观众的注意力并激发他们的学习兴趣。例如，可提供模拟飞行操作、互动体验设备、增强现实（AR）等体验设备，让观众身临其境地感受航空飞行的魅力。</w:t>
      </w:r>
    </w:p>
    <w:p w14:paraId="5A9E85F6">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 展品来源及合法性</w:t>
      </w:r>
    </w:p>
    <w:p w14:paraId="50E03A6A">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供应商应确保展品的来源合法合规，提供展品的所有权证明或合法使用授权文件。对于涉及文物复制品的展品，应遵守相关文物保护法律法规的要求。</w:t>
      </w:r>
    </w:p>
    <w:p w14:paraId="1A473B31">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供应商应采取必要的措施确保展品的安全运输和保管，在展览期间对展品进行妥善的维护和管理，防止展品损坏或丢失。</w:t>
      </w:r>
    </w:p>
    <w:p w14:paraId="7AA85DD3">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（二）展览设计与搭建</w:t>
      </w:r>
    </w:p>
    <w:p w14:paraId="69EE36FD">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整体设计</w:t>
      </w:r>
    </w:p>
    <w:p w14:paraId="15995445">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供应商应根据展览场地的实际情况和展品特点，进行科学合理的展览布局设计。展览布局应遵循参观流线清晰、空间利用高效、主题突出的原则，营造出舒适、便捷、富有吸引力的参观环境。</w:t>
      </w:r>
    </w:p>
    <w:p w14:paraId="3ADDAC2A">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展览设计应注重色彩搭配、灯光效果和氛围营造，通过合理的设计手法突出航空科普展览的主题和特色。例如，可采用蓝色、白色等与航空相关的色彩元素，营造出天空、宇宙的氛围；利用灯光的明暗对比和色彩变化，增强展品的展示效果。</w:t>
      </w:r>
    </w:p>
    <w:p w14:paraId="00B65950">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 搭建质量</w:t>
      </w:r>
    </w:p>
    <w:p w14:paraId="277015C1">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供应商应选用优质的搭建材料，确保展览搭建的质量和安全性。搭建过程应符合国家相关建筑安全标准和规范，不得存在安全隐患。</w:t>
      </w:r>
    </w:p>
    <w:p w14:paraId="05E678BF">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展览搭建应注重细节处理，确保搭建工艺精细、外观美观。搭建完成后，供应商应进行全面的检查和调试，确保展览设施设备正常运行。</w:t>
      </w:r>
    </w:p>
    <w:p w14:paraId="0CBB9A26">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3.搭建时间</w:t>
      </w:r>
    </w:p>
    <w:p w14:paraId="249BCCB3">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供应商应在签订服务合同后的7个工作日内进场，2个工作日内完成搭建。</w:t>
      </w:r>
    </w:p>
    <w:p w14:paraId="772A4D07">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（三）售后服务</w:t>
      </w:r>
    </w:p>
    <w:p w14:paraId="7A3D5FA5">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展览期间服务</w:t>
      </w:r>
    </w:p>
    <w:p w14:paraId="216AF29B">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供应商应在展览期间提供专业的服务团队，定期负责展览的运营管理、展品维护等工作。现场服务团队应具备良好的服务意识和专业素养，能够及时解答观众的疑问并处理各种突发情况。</w:t>
      </w:r>
    </w:p>
    <w:p w14:paraId="4BA7F4AF">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供应商应定期对展品进行检查和维护，确保展品的正常展示和运行。对于出现故障或损坏的展品，应及时进行维修或更换，保证展览的顺利进行。</w:t>
      </w:r>
    </w:p>
    <w:p w14:paraId="72CE626E">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 展览结束后服务</w:t>
      </w:r>
    </w:p>
    <w:p w14:paraId="52F78152">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展览结束后，供应商应负责展品的安全拆除、运输和保管工作。对于需要归还的展品，应按照约定的时间和方式及时归还。</w:t>
      </w:r>
    </w:p>
    <w:p w14:paraId="47870A0A">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供应商应向采购人提供展览总结报告，包括展览的参观人数、观众反馈、展览效果评估等内容，为采购人今后的展览工作提供参考和建议。</w:t>
      </w:r>
    </w:p>
    <w:p w14:paraId="103B7384">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（四）展览课程及研学活动的延展</w:t>
      </w:r>
    </w:p>
    <w:p w14:paraId="61C4D7C9">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课程设计</w:t>
      </w:r>
    </w:p>
    <w:p w14:paraId="74C3F141">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根据不同年龄段观众的认知水平和学习需求，设计丰富多样的航空科普课程。课程内容应包括航空基础知识、航空科技前沿、航空文化传承等方面，采用讲座、实验、体验等多种教学方式，提高课程的趣味性和实效性。</w:t>
      </w:r>
    </w:p>
    <w:p w14:paraId="3BBEE015">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课程应配备专业的授课教师，授课教师应具有丰富的航空科普教学经验和专业知识，能够生动形象地讲解航空知识并引导学生进行实践操作。</w:t>
      </w:r>
    </w:p>
    <w:p w14:paraId="3B652D33">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 研学活动策划</w:t>
      </w:r>
    </w:p>
    <w:p w14:paraId="22E8FEC7">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供应商应策划与展览主题相关的研学活动，如航空模型制作、飞行模拟体验、航空科普竞赛等。研学活动应注重学生的参与性和体验性，让学生在活动中深入了解航空知识和文化。</w:t>
      </w:r>
    </w:p>
    <w:p w14:paraId="2A0A240E">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供应商应制定详细的研学活动方案，包括活动时间、活动地点、活动内容、活动流程、安全保障措施等，确保研学活动的顺利开展。</w:t>
      </w:r>
    </w:p>
    <w:p w14:paraId="24253298">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（五）展览IP创意</w:t>
      </w:r>
    </w:p>
    <w:p w14:paraId="2A4B24A3">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IP形象设计</w:t>
      </w:r>
    </w:p>
    <w:p w14:paraId="2E4002CC">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供应商应结合航空科普展览的主题和特色，设计具有独特个性和吸引力的展览IP形象。IP形象应具有较高的辨识度和亲和力，能够代表展览的品牌形象和文化内涵。</w:t>
      </w:r>
    </w:p>
    <w:p w14:paraId="5A4DAFE0">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IP形象可应用于展览海报、宣传册、门票、纪念品等各类宣传物料和周边产品上，提高展览的品牌知名度和影响力。</w:t>
      </w:r>
    </w:p>
    <w:p w14:paraId="2556F8B8">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 IP推广与应用</w:t>
      </w:r>
    </w:p>
    <w:p w14:paraId="52597B06">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 供应商应制定展览IP的推广策略，通过线上线下相结合的方式进行宣传推广。线上推广</w:t>
      </w:r>
      <w:r>
        <w:rPr>
          <w:rFonts w:hint="eastAsia" w:ascii="宋体" w:hAnsi="宋体" w:eastAsia="宋体" w:cs="Times New Roman"/>
          <w:b w:val="0"/>
          <w:bCs w:val="0"/>
          <w:color w:val="auto"/>
          <w:sz w:val="24"/>
          <w:szCs w:val="24"/>
          <w:highlight w:val="none"/>
          <w:lang w:val="en-US" w:eastAsia="zh-CN"/>
        </w:rPr>
        <w:t>可</w:t>
      </w:r>
      <w:r>
        <w:rPr>
          <w:rFonts w:hint="eastAsia" w:ascii="宋体" w:hAnsi="宋体" w:eastAsia="宋体" w:cs="Times New Roman"/>
          <w:b w:val="0"/>
          <w:bCs w:val="0"/>
          <w:color w:val="auto"/>
          <w:sz w:val="24"/>
          <w:szCs w:val="24"/>
          <w:highlight w:val="none"/>
          <w:lang w:val="en-US" w:eastAsia="zh-CN"/>
        </w:rPr>
        <w:t>利用社交媒体、网站、短视频平台等渠道，发布展览信息、IP形象和相关活动内容，吸引更多的观众关注；线下推广可通过举办新闻发布会、主题活动、合作推广等方式，扩大展览的影响力和覆盖面。</w:t>
      </w:r>
    </w:p>
    <w:p w14:paraId="225D24B3">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w:t>
      </w:r>
      <w:r>
        <w:rPr>
          <w:rFonts w:hint="eastAsia" w:ascii="宋体" w:hAnsi="宋体" w:eastAsia="宋体" w:cs="Times New Roman"/>
          <w:b w:val="0"/>
          <w:bCs w:val="0"/>
          <w:color w:val="auto"/>
          <w:sz w:val="24"/>
          <w:szCs w:val="24"/>
          <w:highlight w:val="none"/>
          <w:lang w:val="en-US" w:eastAsia="zh-CN"/>
        </w:rPr>
        <w:t>- 供应商可开发与展览IP相关的周边产品，如玩具、文具、服装等，增加展览的商业附加值和经济效益。</w:t>
      </w:r>
    </w:p>
    <w:p w14:paraId="4B9F3341">
      <w:pPr>
        <w:snapToGrid w:val="0"/>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二</w:t>
      </w:r>
      <w:r>
        <w:rPr>
          <w:rFonts w:hint="eastAsia" w:ascii="宋体" w:hAnsi="宋体" w:eastAsia="宋体" w:cs="Times New Roman"/>
          <w:b/>
          <w:bCs/>
          <w:color w:val="auto"/>
          <w:sz w:val="24"/>
          <w:szCs w:val="24"/>
          <w:highlight w:val="none"/>
          <w:lang w:val="en-US" w:eastAsia="zh-CN"/>
        </w:rPr>
        <w:t>、服务要求</w:t>
      </w:r>
    </w:p>
    <w:p w14:paraId="4E44F8D6">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（一）服务期限</w:t>
      </w:r>
    </w:p>
    <w:p w14:paraId="139705F1">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本项目的服务期限自合同签订之日起至展览结束并完成相关后续服务工作为止。具体展览时间和地点由采购人根据实际情况确定，供应商应按照采购人的要求及时调整展览筹备计划和服务安排。</w:t>
      </w:r>
    </w:p>
    <w:p w14:paraId="72670C42">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 （二）服务团队</w:t>
      </w:r>
    </w:p>
    <w:p w14:paraId="28D0155B">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供应商应组建专业的服务团队，团队成员应包括展览策划师、设计师、搭建工程师、讲解员、技术支持人员等，确保能够为展览提供全方位、一站式的服务。</w:t>
      </w:r>
    </w:p>
    <w:p w14:paraId="1FE0DC8A">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 服务团队成员应具备相关专业知识和丰富的实践经验，能够熟练掌握展览策划、设计、搭建、运营等各个环节的工作流程和技术要求。</w:t>
      </w:r>
    </w:p>
    <w:p w14:paraId="0CA2A822">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 供应商应定期对服务团队成员进行培训和考核，提高团队成员的业务水平和服务质量。</w:t>
      </w:r>
    </w:p>
    <w:p w14:paraId="168A7254">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（三）服务响应时间</w:t>
      </w:r>
    </w:p>
    <w:p w14:paraId="643F1450">
      <w:pPr>
        <w:snapToGrid w:val="0"/>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 供应商应建立健全的服务响应机制，确保在接到采购人的服务需求或紧急情况通知后，能够在[2]小时内做出响应，并在[24]小时内到达现场进行处理。</w:t>
      </w:r>
    </w:p>
    <w:p w14:paraId="3046F3B4">
      <w:pPr>
        <w:snapToGrid w:val="0"/>
        <w:spacing w:line="360" w:lineRule="auto"/>
        <w:ind w:firstLine="480" w:firstLineChars="200"/>
        <w:jc w:val="left"/>
        <w:rPr>
          <w:rFonts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2. 对于一般性问题，供应商应在[2]个工作日内解决；对于复杂问题，供应商应制定详细的解决方案并在[4]个工作日内完成处理，确保不影响展览的正常进行</w:t>
      </w:r>
      <w:r>
        <w:rPr>
          <w:rFonts w:hint="eastAsia" w:ascii="宋体" w:hAnsi="宋体" w:eastAsia="宋体" w:cs="Times New Roman"/>
          <w:b w:val="0"/>
          <w:bCs w:val="0"/>
          <w:color w:val="auto"/>
          <w:sz w:val="24"/>
          <w:szCs w:val="24"/>
          <w:highlight w:val="none"/>
        </w:rPr>
        <w:t>。</w:t>
      </w:r>
    </w:p>
    <w:p w14:paraId="38A917FC">
      <w:pPr>
        <w:spacing w:line="440" w:lineRule="exact"/>
        <w:ind w:firstLine="480" w:firstLineChars="200"/>
        <w:rPr>
          <w:rFonts w:hint="eastAsia" w:ascii="宋体" w:hAnsi="宋体" w:eastAsia="宋体" w:cs="宋体"/>
          <w:b w:val="0"/>
          <w:bCs w:val="0"/>
          <w:color w:val="auto"/>
          <w:sz w:val="24"/>
          <w:szCs w:val="24"/>
          <w:highlight w:val="none"/>
        </w:rPr>
      </w:pPr>
    </w:p>
    <w:p w14:paraId="78B3A893">
      <w:pPr>
        <w:rPr>
          <w:color w:val="auto"/>
          <w:highlight w:val="none"/>
        </w:rPr>
      </w:pPr>
    </w:p>
    <w:p w14:paraId="2B35872B">
      <w:pPr>
        <w:rPr>
          <w:color w:val="auto"/>
          <w:highlight w:val="none"/>
        </w:rPr>
      </w:pPr>
    </w:p>
    <w:p w14:paraId="28831299">
      <w:pPr>
        <w:adjustRightInd w:val="0"/>
        <w:snapToGrid w:val="0"/>
        <w:spacing w:line="460" w:lineRule="exact"/>
        <w:ind w:firstLine="480" w:firstLineChars="200"/>
        <w:jc w:val="left"/>
        <w:rPr>
          <w:rFonts w:ascii="宋体" w:hAnsi="宋体" w:cs="宋体"/>
          <w:color w:val="auto"/>
          <w:sz w:val="24"/>
          <w:highlight w:val="none"/>
        </w:rPr>
      </w:pPr>
    </w:p>
    <w:p w14:paraId="44602EF2">
      <w:pPr>
        <w:rPr>
          <w:rFonts w:hint="eastAsia" w:ascii="宋体" w:hAnsi="宋体" w:cs="宋体"/>
          <w:b/>
          <w:iCs/>
          <w:color w:val="auto"/>
          <w:w w:val="80"/>
          <w:sz w:val="44"/>
          <w:szCs w:val="44"/>
          <w:highlight w:val="none"/>
        </w:rPr>
      </w:pPr>
      <w:r>
        <w:rPr>
          <w:rFonts w:hint="eastAsia" w:ascii="宋体" w:hAnsi="宋体" w:cs="宋体"/>
          <w:b/>
          <w:iCs/>
          <w:color w:val="auto"/>
          <w:w w:val="80"/>
          <w:sz w:val="44"/>
          <w:szCs w:val="44"/>
          <w:highlight w:val="none"/>
        </w:rPr>
        <w:br w:type="page"/>
      </w:r>
    </w:p>
    <w:p w14:paraId="21FF8C9D">
      <w:pPr>
        <w:snapToGrid w:val="0"/>
        <w:spacing w:line="480" w:lineRule="exact"/>
        <w:jc w:val="center"/>
        <w:outlineLvl w:val="1"/>
        <w:rPr>
          <w:rFonts w:ascii="宋体" w:cs="宋体"/>
          <w:color w:val="auto"/>
          <w:kern w:val="0"/>
          <w:sz w:val="24"/>
          <w:szCs w:val="24"/>
          <w:highlight w:val="none"/>
        </w:rPr>
      </w:pPr>
      <w:r>
        <w:rPr>
          <w:rFonts w:hint="eastAsia" w:ascii="宋体" w:hAnsi="宋体" w:cs="宋体"/>
          <w:b/>
          <w:iCs/>
          <w:color w:val="auto"/>
          <w:w w:val="80"/>
          <w:sz w:val="44"/>
          <w:szCs w:val="44"/>
          <w:highlight w:val="none"/>
        </w:rPr>
        <w:t>第四章</w:t>
      </w:r>
      <w:r>
        <w:rPr>
          <w:rFonts w:ascii="宋体" w:hAnsi="宋体" w:cs="宋体"/>
          <w:b/>
          <w:iCs/>
          <w:color w:val="auto"/>
          <w:w w:val="80"/>
          <w:sz w:val="44"/>
          <w:szCs w:val="44"/>
          <w:highlight w:val="none"/>
        </w:rPr>
        <w:t xml:space="preserve">  </w:t>
      </w:r>
      <w:bookmarkEnd w:id="33"/>
      <w:bookmarkEnd w:id="34"/>
      <w:bookmarkEnd w:id="35"/>
      <w:bookmarkEnd w:id="36"/>
      <w:bookmarkEnd w:id="37"/>
      <w:bookmarkEnd w:id="38"/>
      <w:bookmarkEnd w:id="39"/>
      <w:bookmarkEnd w:id="40"/>
      <w:bookmarkEnd w:id="41"/>
      <w:bookmarkEnd w:id="42"/>
      <w:bookmarkEnd w:id="43"/>
      <w:bookmarkStart w:id="45" w:name="_Toc43217893"/>
      <w:bookmarkStart w:id="46" w:name="_Toc38121794"/>
      <w:bookmarkStart w:id="47" w:name="_Toc37322565"/>
      <w:bookmarkStart w:id="48" w:name="_Toc182848996"/>
      <w:bookmarkStart w:id="49" w:name="_Toc85627670"/>
      <w:bookmarkStart w:id="50" w:name="_Toc94544873"/>
      <w:bookmarkStart w:id="51" w:name="_Toc11554642"/>
      <w:bookmarkStart w:id="52" w:name="_Toc94544747"/>
      <w:bookmarkStart w:id="53" w:name="_Toc8895742"/>
      <w:bookmarkStart w:id="54" w:name="_Toc12670506"/>
      <w:bookmarkStart w:id="55" w:name="_Toc11499587"/>
      <w:bookmarkStart w:id="56" w:name="_Toc11500283"/>
      <w:bookmarkStart w:id="57" w:name="_Toc13803484"/>
      <w:r>
        <w:rPr>
          <w:rFonts w:hint="eastAsia" w:ascii="宋体" w:hAnsi="宋体" w:cs="宋体"/>
          <w:b/>
          <w:iCs/>
          <w:color w:val="auto"/>
          <w:w w:val="80"/>
          <w:sz w:val="44"/>
          <w:szCs w:val="44"/>
          <w:highlight w:val="none"/>
        </w:rPr>
        <w:t>评审方法和程序</w:t>
      </w:r>
      <w:bookmarkEnd w:id="44"/>
    </w:p>
    <w:bookmarkEnd w:id="45"/>
    <w:bookmarkEnd w:id="46"/>
    <w:bookmarkEnd w:id="47"/>
    <w:bookmarkEnd w:id="48"/>
    <w:bookmarkEnd w:id="49"/>
    <w:p w14:paraId="1135846D">
      <w:pPr>
        <w:snapToGrid w:val="0"/>
        <w:spacing w:line="480" w:lineRule="exact"/>
        <w:ind w:firstLine="482" w:firstLineChars="200"/>
        <w:outlineLvl w:val="1"/>
        <w:rPr>
          <w:rFonts w:ascii="宋体" w:cs="宋体"/>
          <w:b/>
          <w:color w:val="auto"/>
          <w:sz w:val="24"/>
          <w:szCs w:val="24"/>
          <w:highlight w:val="none"/>
        </w:rPr>
      </w:pPr>
      <w:bookmarkStart w:id="58" w:name="_Toc363573857"/>
      <w:bookmarkEnd w:id="58"/>
      <w:r>
        <w:rPr>
          <w:rFonts w:hint="eastAsia" w:ascii="宋体" w:hAnsi="宋体" w:cs="宋体"/>
          <w:b/>
          <w:color w:val="auto"/>
          <w:sz w:val="24"/>
          <w:szCs w:val="24"/>
          <w:highlight w:val="none"/>
        </w:rPr>
        <w:t>一、</w:t>
      </w:r>
      <w:r>
        <w:rPr>
          <w:rFonts w:hint="eastAsia" w:ascii="宋体" w:hAnsi="宋体" w:cs="宋体"/>
          <w:b/>
          <w:color w:val="auto"/>
          <w:sz w:val="24"/>
          <w:szCs w:val="24"/>
          <w:highlight w:val="none"/>
          <w:lang w:eastAsia="zh-CN"/>
        </w:rPr>
        <w:t>采购人</w:t>
      </w:r>
      <w:r>
        <w:rPr>
          <w:rFonts w:hint="eastAsia" w:ascii="宋体" w:hAnsi="宋体" w:cs="宋体"/>
          <w:b/>
          <w:color w:val="auto"/>
          <w:sz w:val="24"/>
          <w:szCs w:val="24"/>
          <w:highlight w:val="none"/>
        </w:rPr>
        <w:t>组织磋商</w:t>
      </w:r>
    </w:p>
    <w:p w14:paraId="2337A8B4">
      <w:pPr>
        <w:snapToGrid w:val="0"/>
        <w:spacing w:line="480" w:lineRule="exact"/>
        <w:ind w:firstLine="436" w:firstLineChars="182"/>
        <w:rPr>
          <w:rFonts w:ascii="宋体" w:hAnsi="宋体" w:cs="宋体"/>
          <w:b/>
          <w:bCs/>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、本次竞争性磋商依据有关法规成立磋商小组。</w:t>
      </w:r>
      <w:r>
        <w:rPr>
          <w:rFonts w:hint="eastAsia" w:ascii="宋体" w:hAnsi="宋体" w:cs="宋体"/>
          <w:b/>
          <w:bCs/>
          <w:color w:val="auto"/>
          <w:sz w:val="24"/>
          <w:szCs w:val="24"/>
          <w:highlight w:val="none"/>
        </w:rPr>
        <w:t>磋商小组由采购人代表和评审专家共</w:t>
      </w:r>
      <w:r>
        <w:rPr>
          <w:rFonts w:ascii="宋体" w:hAnsi="宋体" w:cs="宋体"/>
          <w:b/>
          <w:bCs/>
          <w:color w:val="auto"/>
          <w:sz w:val="24"/>
          <w:szCs w:val="24"/>
          <w:highlight w:val="none"/>
        </w:rPr>
        <w:t>3</w:t>
      </w:r>
      <w:r>
        <w:rPr>
          <w:rFonts w:hint="eastAsia" w:ascii="宋体" w:hAnsi="宋体" w:cs="宋体"/>
          <w:b/>
          <w:bCs/>
          <w:color w:val="auto"/>
          <w:sz w:val="24"/>
          <w:szCs w:val="24"/>
          <w:highlight w:val="none"/>
        </w:rPr>
        <w:t>人或3人以上组成。</w:t>
      </w:r>
    </w:p>
    <w:p w14:paraId="5E08FAB2">
      <w:pPr>
        <w:snapToGrid w:val="0"/>
        <w:spacing w:line="480" w:lineRule="exact"/>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、采用竞争性磋商方式的采购项目，评审专家应当从政府采购评审专家库内相关专业的专家名单中随机抽取。情况特殊、通过随机方式难以确定合适的评审专家的，经主管预算单位同意，可以自行选定评审专家。</w:t>
      </w:r>
    </w:p>
    <w:p w14:paraId="017AB4C2">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3、磋商小组的职责：</w:t>
      </w:r>
    </w:p>
    <w:p w14:paraId="473C285A">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）磋商小组成员应当按照客观、公正、审慎的原则，根据磋商文件规定的评审程序、评审方法和评审标准进行独立评审。</w:t>
      </w:r>
    </w:p>
    <w:p w14:paraId="3F57F97A">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）磋商小组成员应当遵守评审工作纪律，不得泄露评审情况和评审中获悉的商业秘密，对个人的评审意见承担法律责任。</w:t>
      </w:r>
    </w:p>
    <w:p w14:paraId="55964319">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）磋商小组成员在评审过程中发现供应商有行贿、提供虚假材料或者串通等违法行为的，应当及时向财政部门报告</w:t>
      </w:r>
      <w:r>
        <w:rPr>
          <w:rFonts w:ascii="宋体" w:cs="宋体"/>
          <w:color w:val="auto"/>
          <w:sz w:val="24"/>
          <w:szCs w:val="24"/>
          <w:highlight w:val="none"/>
        </w:rPr>
        <w:t>,</w:t>
      </w:r>
      <w:r>
        <w:rPr>
          <w:rFonts w:hint="eastAsia" w:ascii="宋体" w:hAnsi="宋体" w:cs="宋体"/>
          <w:color w:val="auto"/>
          <w:sz w:val="24"/>
          <w:szCs w:val="24"/>
          <w:highlight w:val="none"/>
        </w:rPr>
        <w:t>并建议将其列入采购黑名单。</w:t>
      </w:r>
    </w:p>
    <w:p w14:paraId="3A43491B">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）磋商小组成员在评审过程中受到非法干涉的，应当及时向财政、监察等部门举报。</w:t>
      </w:r>
    </w:p>
    <w:p w14:paraId="6BAD90DC">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）配合采购单位答复供应商提出的质疑；配合财政部门的投诉处理和监督检查工作。</w:t>
      </w:r>
    </w:p>
    <w:p w14:paraId="2283974E">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4、评审有关记录由磋商小组成员签名，存档备查。</w:t>
      </w:r>
    </w:p>
    <w:p w14:paraId="59532F1F">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5、供应商的法定代表人或被授权人须持身份证准时参加磋商开标会。</w:t>
      </w:r>
    </w:p>
    <w:p w14:paraId="6B4C9B6D">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二、磋商的原则及方法</w:t>
      </w:r>
    </w:p>
    <w:p w14:paraId="3118AD7E">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、磋商小组依据采购的相关法规，遵循“公开、公平、公正、择优、信用”的原则进行磋商评审。</w:t>
      </w:r>
    </w:p>
    <w:p w14:paraId="0470F0E2">
      <w:pPr>
        <w:snapToGrid w:val="0"/>
        <w:spacing w:line="480" w:lineRule="exact"/>
        <w:ind w:firstLine="484" w:firstLineChars="202"/>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磋商小组将按照竞争性磋商文件的规定，独立对每个进入打分程序的有效投标供应商的响应文件的技术部分以打分的形式进行评审和评价。技术分是所有评委打分的算术平均值（计算结果均四舍五入保留两位小数）。</w:t>
      </w:r>
      <w:r>
        <w:rPr>
          <w:rFonts w:ascii="宋体" w:hAnsi="宋体" w:cs="宋体"/>
          <w:color w:val="auto"/>
          <w:sz w:val="24"/>
          <w:szCs w:val="24"/>
          <w:highlight w:val="none"/>
        </w:rPr>
        <w:t xml:space="preserve"> </w:t>
      </w:r>
    </w:p>
    <w:p w14:paraId="28493A47">
      <w:pPr>
        <w:snapToGrid w:val="0"/>
        <w:spacing w:line="480" w:lineRule="exact"/>
        <w:ind w:firstLine="484" w:firstLineChars="202"/>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7D538411">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、磋商小组所有成员应当集中与单一供应商分别进行磋商，并给予所有参加磋商的供应商平等的磋商机会。</w:t>
      </w:r>
    </w:p>
    <w:p w14:paraId="713B42A7">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、在磋商过程中，磋商小组可以根据磋商文件和磋商情况实质性变动采购需求中的技术、服务要求以及合同草案条款，但不得变动磋商文件中的其他内容。实质性变动的内容，须经采购单位代表确认。</w:t>
      </w:r>
    </w:p>
    <w:p w14:paraId="5601B97D">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、对磋商文件作出的实质性变动是磋商文件的有效组成部分，磋商小组应当及时以书面形式同时通知所有参加磋商的供应商。</w:t>
      </w:r>
    </w:p>
    <w:p w14:paraId="22FC0122">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、供应商应当按照磋商文件的变动情况和磋商小组的要求重新提交响应文件，并由其法定代表人或被授权人签字或者加盖公章。由被授权人签字的，应当附法定代表人授权书。</w:t>
      </w:r>
    </w:p>
    <w:p w14:paraId="2D9AD56E">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、经磋商确定最终采购需求和提交最终报价的供应商：磋商文件能够详细列明采购标的的技术、服务要求的，磋商结束后，磋商小组应当要求所有实质性响应的供应商在规定时间内提交最终报价。</w:t>
      </w:r>
    </w:p>
    <w:p w14:paraId="148B6E8A">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9、除非在磋商中磋商小组对采购单位需求内容作了调整增加，或对采购内容作了实质性变更，否则</w:t>
      </w:r>
      <w:r>
        <w:rPr>
          <w:rFonts w:hint="eastAsia" w:ascii="宋体" w:hAnsi="宋体" w:cs="宋体"/>
          <w:b/>
          <w:color w:val="auto"/>
          <w:sz w:val="24"/>
          <w:szCs w:val="24"/>
          <w:highlight w:val="none"/>
        </w:rPr>
        <w:t>采购单位不接受供应商高于自己前一轮的磋商报价</w:t>
      </w:r>
      <w:r>
        <w:rPr>
          <w:rFonts w:hint="eastAsia" w:ascii="宋体" w:hAnsi="宋体" w:cs="宋体"/>
          <w:color w:val="auto"/>
          <w:sz w:val="24"/>
          <w:szCs w:val="24"/>
          <w:highlight w:val="none"/>
        </w:rPr>
        <w:t>。</w:t>
      </w:r>
    </w:p>
    <w:p w14:paraId="0991CFF0">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0、对于在磋商顺利开始后至最终报价前，根据磋商情况退出磋商的供应商，须以书面形式说明退出磋商的原因，经磋商小组同意可以退出磋商。</w:t>
      </w:r>
    </w:p>
    <w:p w14:paraId="3F09BF1F">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1、在磋商中，磋商的任何一方不得透露与磋商有关的其他响应磋商的供应商的技术资料、价格及其他信息。</w:t>
      </w:r>
    </w:p>
    <w:p w14:paraId="190C43F4">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2、凡两家或以上公司同一法人代表或其中一家公司为另一家公司单一最大股东的，不能同时参与同一采购项目相同标段的磋商采购活动，一经发现，将视同串标处理。</w:t>
      </w:r>
    </w:p>
    <w:p w14:paraId="6CB29226">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3AF24C9E">
      <w:pPr>
        <w:snapToGrid w:val="0"/>
        <w:spacing w:line="480" w:lineRule="exact"/>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三、评估步骤</w:t>
      </w:r>
    </w:p>
    <w:p w14:paraId="3A44D3BF">
      <w:pPr>
        <w:snapToGrid w:val="0"/>
        <w:spacing w:line="480" w:lineRule="exact"/>
        <w:ind w:firstLine="482" w:firstLineChars="200"/>
        <w:rPr>
          <w:rFonts w:asci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、评估步骤规定：</w:t>
      </w:r>
    </w:p>
    <w:p w14:paraId="481283EB">
      <w:pPr>
        <w:snapToGrid w:val="0"/>
        <w:spacing w:line="480" w:lineRule="exact"/>
        <w:ind w:firstLine="482" w:firstLineChars="200"/>
        <w:rPr>
          <w:rFonts w:ascii="宋体"/>
          <w:b/>
          <w:bCs/>
          <w:color w:val="auto"/>
          <w:sz w:val="24"/>
          <w:szCs w:val="24"/>
          <w:highlight w:val="none"/>
          <w:lang w:val="zh-CN"/>
        </w:rPr>
      </w:pPr>
      <w:r>
        <w:rPr>
          <w:rFonts w:hint="eastAsia" w:ascii="宋体" w:hAnsi="宋体" w:cs="宋体"/>
          <w:b/>
          <w:bCs/>
          <w:color w:val="auto"/>
          <w:sz w:val="24"/>
          <w:szCs w:val="24"/>
          <w:highlight w:val="none"/>
          <w:lang w:val="zh-CN"/>
        </w:rPr>
        <w:t>本次资格审查采用资格后审，各供应商资格审查通过后方能进入技术标的开标。先开技术标，技术标打分结束后再开商务标。</w:t>
      </w:r>
    </w:p>
    <w:p w14:paraId="4539FA84">
      <w:pPr>
        <w:snapToGrid w:val="0"/>
        <w:spacing w:line="480" w:lineRule="exact"/>
        <w:ind w:firstLine="480" w:firstLineChars="200"/>
        <w:rPr>
          <w:rFonts w:ascii="宋体"/>
          <w:color w:val="auto"/>
          <w:sz w:val="24"/>
          <w:szCs w:val="24"/>
          <w:highlight w:val="none"/>
          <w:lang w:val="zh-CN"/>
        </w:rPr>
      </w:pPr>
      <w:r>
        <w:rPr>
          <w:rFonts w:hint="eastAsia" w:ascii="宋体" w:hAnsi="宋体" w:cs="宋体"/>
          <w:color w:val="auto"/>
          <w:sz w:val="24"/>
          <w:szCs w:val="24"/>
          <w:highlight w:val="none"/>
          <w:lang w:val="zh-CN"/>
        </w:rPr>
        <w:t>第一阶段：</w:t>
      </w:r>
      <w:r>
        <w:rPr>
          <w:rFonts w:hint="eastAsia" w:ascii="宋体" w:hAnsi="宋体" w:cs="宋体"/>
          <w:color w:val="auto"/>
          <w:sz w:val="24"/>
          <w:szCs w:val="24"/>
          <w:highlight w:val="none"/>
        </w:rPr>
        <w:t>磋商小组</w:t>
      </w:r>
      <w:r>
        <w:rPr>
          <w:rFonts w:hint="eastAsia" w:ascii="宋体" w:hAnsi="宋体" w:cs="宋体"/>
          <w:color w:val="auto"/>
          <w:sz w:val="24"/>
          <w:szCs w:val="24"/>
          <w:highlight w:val="none"/>
          <w:lang w:val="zh-CN"/>
        </w:rPr>
        <w:t>对每个供应商的资格进行审查。</w:t>
      </w:r>
    </w:p>
    <w:p w14:paraId="6381D7F1">
      <w:pPr>
        <w:snapToGrid w:val="0"/>
        <w:spacing w:line="480" w:lineRule="exact"/>
        <w:ind w:firstLine="480" w:firstLineChars="200"/>
        <w:rPr>
          <w:rFonts w:ascii="宋体"/>
          <w:color w:val="auto"/>
          <w:sz w:val="24"/>
          <w:szCs w:val="24"/>
          <w:highlight w:val="none"/>
          <w:lang w:val="zh-CN"/>
        </w:rPr>
      </w:pPr>
      <w:r>
        <w:rPr>
          <w:rFonts w:hint="eastAsia" w:ascii="宋体" w:hAnsi="宋体" w:cs="宋体"/>
          <w:color w:val="auto"/>
          <w:sz w:val="24"/>
          <w:szCs w:val="24"/>
          <w:highlight w:val="none"/>
          <w:lang w:val="zh-CN"/>
        </w:rPr>
        <w:t>第二阶段：</w:t>
      </w:r>
      <w:r>
        <w:rPr>
          <w:rFonts w:hint="eastAsia" w:ascii="宋体" w:hAnsi="宋体" w:cs="宋体"/>
          <w:color w:val="auto"/>
          <w:sz w:val="24"/>
          <w:szCs w:val="24"/>
          <w:highlight w:val="none"/>
        </w:rPr>
        <w:t>磋商小组</w:t>
      </w:r>
      <w:r>
        <w:rPr>
          <w:rFonts w:hint="eastAsia" w:ascii="宋体" w:hAnsi="宋体" w:cs="宋体"/>
          <w:color w:val="auto"/>
          <w:sz w:val="24"/>
          <w:szCs w:val="24"/>
          <w:highlight w:val="none"/>
          <w:lang w:val="zh-CN"/>
        </w:rPr>
        <w:t>对每个符合资格要求的供应商的技术标进行</w:t>
      </w:r>
      <w:r>
        <w:rPr>
          <w:rFonts w:hint="eastAsia" w:ascii="宋体" w:hAnsi="宋体" w:cs="宋体"/>
          <w:color w:val="auto"/>
          <w:sz w:val="24"/>
          <w:szCs w:val="24"/>
          <w:highlight w:val="none"/>
        </w:rPr>
        <w:t>评估</w:t>
      </w:r>
      <w:r>
        <w:rPr>
          <w:rFonts w:hint="eastAsia" w:ascii="宋体" w:hAnsi="宋体" w:cs="宋体"/>
          <w:color w:val="auto"/>
          <w:sz w:val="24"/>
          <w:szCs w:val="24"/>
          <w:highlight w:val="none"/>
          <w:lang w:val="zh-CN"/>
        </w:rPr>
        <w:t>。主要审查技术标提交的内容是否齐全，技术方案及项目实施是否完全满足采购文件的要求。</w:t>
      </w:r>
      <w:r>
        <w:rPr>
          <w:rFonts w:hint="eastAsia" w:ascii="宋体" w:hAnsi="宋体" w:cs="宋体"/>
          <w:color w:val="auto"/>
          <w:sz w:val="24"/>
          <w:szCs w:val="24"/>
          <w:highlight w:val="none"/>
        </w:rPr>
        <w:t>磋商小组严格按照磋商文件的要求、条件、评分标准，对供应商所提供货物或服务的先进性、可靠性、售后服务承诺、质量保证承诺等实质性响应内容进行比较。</w:t>
      </w:r>
    </w:p>
    <w:p w14:paraId="788D79F8">
      <w:pPr>
        <w:snapToGrid w:val="0"/>
        <w:spacing w:line="480" w:lineRule="exact"/>
        <w:ind w:firstLine="480" w:firstLineChars="200"/>
        <w:rPr>
          <w:rFonts w:ascii="宋体"/>
          <w:color w:val="auto"/>
          <w:sz w:val="24"/>
          <w:szCs w:val="24"/>
          <w:highlight w:val="none"/>
          <w:lang w:val="zh-CN"/>
        </w:rPr>
      </w:pPr>
      <w:r>
        <w:rPr>
          <w:rFonts w:hint="eastAsia" w:ascii="宋体" w:hAnsi="宋体" w:cs="宋体"/>
          <w:color w:val="auto"/>
          <w:sz w:val="24"/>
          <w:szCs w:val="24"/>
          <w:highlight w:val="none"/>
          <w:lang w:val="zh-CN"/>
        </w:rPr>
        <w:t>第三阶段：以供应商商务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5A071392">
      <w:pPr>
        <w:snapToGrid w:val="0"/>
        <w:spacing w:line="480" w:lineRule="exact"/>
        <w:ind w:firstLine="480" w:firstLineChars="200"/>
        <w:rPr>
          <w:rFonts w:ascii="宋体"/>
          <w:color w:val="auto"/>
          <w:sz w:val="24"/>
          <w:szCs w:val="24"/>
          <w:highlight w:val="none"/>
          <w:lang w:val="zh-CN"/>
        </w:rPr>
      </w:pPr>
      <w:r>
        <w:rPr>
          <w:rFonts w:hint="eastAsia" w:ascii="宋体" w:hAnsi="宋体" w:cs="宋体"/>
          <w:color w:val="auto"/>
          <w:sz w:val="24"/>
          <w:szCs w:val="24"/>
          <w:highlight w:val="none"/>
          <w:lang w:val="zh-CN"/>
        </w:rPr>
        <w:t>第四阶段：磋商小组对供应商的最终报价进行评议和比较，在实质性响应竞争性磋商文件，技术标和商务标部分都能满足竞争性磋商文件的前提下，磋商小组将校核后的各供应商的报价从低到高排序（明显低于成本的，且供应商不能合理说明或者不能提供相关证明材料的报价除外）。</w:t>
      </w:r>
    </w:p>
    <w:p w14:paraId="20847396">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、在</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过程中，供应商提交的澄清文件和最终报价文件，由供应商法定代表人或被授权人签字盖章后生效，供应商受其约束。</w:t>
      </w:r>
    </w:p>
    <w:p w14:paraId="239002BD">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四、磋商评定结果的方法</w:t>
      </w:r>
    </w:p>
    <w:p w14:paraId="4F84605F">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b/>
          <w:color w:val="auto"/>
          <w:sz w:val="24"/>
          <w:szCs w:val="24"/>
          <w:highlight w:val="none"/>
          <w:u w:val="single"/>
        </w:rPr>
        <w:t>经磋商确定最终采购需求和提交最终报价的供应商后，</w:t>
      </w:r>
      <w:r>
        <w:rPr>
          <w:rFonts w:hint="eastAsia" w:ascii="宋体" w:hAnsi="宋体" w:cs="宋体"/>
          <w:color w:val="auto"/>
          <w:sz w:val="24"/>
          <w:szCs w:val="24"/>
          <w:highlight w:val="none"/>
        </w:rPr>
        <w:t>由磋商小组采用综合评分法</w:t>
      </w:r>
      <w:r>
        <w:rPr>
          <w:rFonts w:hint="eastAsia" w:ascii="宋体" w:hAnsi="宋体" w:cs="宋体"/>
          <w:b/>
          <w:color w:val="auto"/>
          <w:sz w:val="24"/>
          <w:szCs w:val="24"/>
          <w:highlight w:val="none"/>
          <w:u w:val="single"/>
        </w:rPr>
        <w:t>对提交最终报价的供应商的响应文件和最终报价</w:t>
      </w:r>
      <w:r>
        <w:rPr>
          <w:rFonts w:hint="eastAsia" w:ascii="宋体" w:hAnsi="宋体" w:cs="宋体"/>
          <w:color w:val="auto"/>
          <w:sz w:val="24"/>
          <w:szCs w:val="24"/>
          <w:highlight w:val="none"/>
        </w:rPr>
        <w:t>进行综合评分。</w:t>
      </w:r>
    </w:p>
    <w:p w14:paraId="17D4472C">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、评审时，磋商小组各成员应当独立对每个有效响应的文件进行评价、打分，然后汇总每个供应商每项评分因素的得分（计算结果均四舍五入保留两位小数）。</w:t>
      </w:r>
    </w:p>
    <w:p w14:paraId="2D671011">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、本次项目磋商的技术</w:t>
      </w:r>
      <w:r>
        <w:rPr>
          <w:rFonts w:hint="eastAsia" w:ascii="宋体" w:hAnsi="宋体" w:cs="宋体"/>
          <w:color w:val="auto"/>
          <w:kern w:val="0"/>
          <w:sz w:val="24"/>
          <w:szCs w:val="24"/>
          <w:highlight w:val="none"/>
        </w:rPr>
        <w:t>响应文件</w:t>
      </w:r>
      <w:r>
        <w:rPr>
          <w:rFonts w:hint="eastAsia" w:ascii="宋体" w:hAnsi="宋体" w:cs="宋体"/>
          <w:color w:val="auto"/>
          <w:sz w:val="24"/>
          <w:szCs w:val="24"/>
          <w:highlight w:val="none"/>
        </w:rPr>
        <w:t>和商务报价</w:t>
      </w:r>
      <w:r>
        <w:rPr>
          <w:rFonts w:hint="eastAsia" w:ascii="宋体" w:hAnsi="宋体" w:cs="宋体"/>
          <w:color w:val="auto"/>
          <w:kern w:val="0"/>
          <w:sz w:val="24"/>
          <w:szCs w:val="24"/>
          <w:highlight w:val="none"/>
        </w:rPr>
        <w:t>响应文件</w:t>
      </w:r>
      <w:r>
        <w:rPr>
          <w:rFonts w:hint="eastAsia" w:ascii="宋体" w:hAnsi="宋体" w:cs="宋体"/>
          <w:color w:val="auto"/>
          <w:sz w:val="24"/>
          <w:szCs w:val="24"/>
          <w:highlight w:val="none"/>
        </w:rPr>
        <w:t>评审总分值为</w:t>
      </w:r>
      <w:r>
        <w:rPr>
          <w:rFonts w:ascii="宋体" w:hAnsi="宋体" w:cs="宋体"/>
          <w:color w:val="auto"/>
          <w:sz w:val="24"/>
          <w:szCs w:val="24"/>
          <w:highlight w:val="none"/>
        </w:rPr>
        <w:t>100</w:t>
      </w:r>
      <w:r>
        <w:rPr>
          <w:rFonts w:hint="eastAsia" w:ascii="宋体" w:hAnsi="宋体" w:cs="宋体"/>
          <w:color w:val="auto"/>
          <w:sz w:val="24"/>
          <w:szCs w:val="24"/>
          <w:highlight w:val="none"/>
        </w:rPr>
        <w:t>分。两部分评审因素比重如下：</w:t>
      </w:r>
      <w:r>
        <w:rPr>
          <w:rFonts w:ascii="宋体" w:hAnsi="宋体" w:cs="宋体"/>
          <w:color w:val="auto"/>
          <w:sz w:val="24"/>
          <w:szCs w:val="24"/>
          <w:highlight w:val="none"/>
        </w:rPr>
        <w:t xml:space="preserve"> </w:t>
      </w:r>
    </w:p>
    <w:p w14:paraId="7905A924">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技术</w:t>
      </w:r>
      <w:r>
        <w:rPr>
          <w:rFonts w:hint="eastAsia" w:ascii="宋体" w:hAnsi="宋体" w:cs="宋体"/>
          <w:color w:val="auto"/>
          <w:kern w:val="0"/>
          <w:sz w:val="24"/>
          <w:szCs w:val="24"/>
          <w:highlight w:val="none"/>
        </w:rPr>
        <w:t>响应文件</w:t>
      </w:r>
      <w:r>
        <w:rPr>
          <w:rFonts w:hint="eastAsia" w:ascii="宋体" w:hAnsi="宋体" w:cs="宋体"/>
          <w:color w:val="auto"/>
          <w:sz w:val="24"/>
          <w:szCs w:val="24"/>
          <w:highlight w:val="none"/>
        </w:rPr>
        <w:t>分值占总分值的比重为</w:t>
      </w:r>
      <w:r>
        <w:rPr>
          <w:rFonts w:hint="eastAsia" w:ascii="宋体" w:hAnsi="宋体" w:cs="宋体"/>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9</w:t>
      </w:r>
      <w:r>
        <w:rPr>
          <w:rFonts w:hint="eastAsia" w:ascii="宋体" w:hAnsi="宋体" w:cs="宋体"/>
          <w:b/>
          <w:color w:val="auto"/>
          <w:sz w:val="24"/>
          <w:szCs w:val="24"/>
          <w:highlight w:val="none"/>
          <w:u w:val="single"/>
        </w:rPr>
        <w:t>0</w:t>
      </w:r>
      <w:r>
        <w:rPr>
          <w:rFonts w:ascii="宋体" w:hAnsi="宋体" w:cs="宋体"/>
          <w:b/>
          <w:color w:val="auto"/>
          <w:sz w:val="24"/>
          <w:szCs w:val="24"/>
          <w:highlight w:val="none"/>
          <w:u w:val="single"/>
        </w:rPr>
        <w:t>%</w:t>
      </w:r>
      <w:r>
        <w:rPr>
          <w:rFonts w:hint="eastAsia" w:ascii="宋体" w:hAnsi="宋体" w:cs="宋体"/>
          <w:b/>
          <w:color w:val="auto"/>
          <w:sz w:val="24"/>
          <w:szCs w:val="24"/>
          <w:highlight w:val="none"/>
          <w:u w:val="single"/>
        </w:rPr>
        <w:t>（权重）</w:t>
      </w:r>
      <w:r>
        <w:rPr>
          <w:rFonts w:hint="eastAsia" w:ascii="宋体" w:hAnsi="宋体" w:cs="宋体"/>
          <w:color w:val="auto"/>
          <w:sz w:val="24"/>
          <w:szCs w:val="24"/>
          <w:highlight w:val="none"/>
        </w:rPr>
        <w:t>（四舍五入保留两位小数）；</w:t>
      </w:r>
    </w:p>
    <w:p w14:paraId="32DEAB68">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商务报价</w:t>
      </w:r>
      <w:r>
        <w:rPr>
          <w:rFonts w:hint="eastAsia" w:ascii="宋体" w:hAnsi="宋体" w:cs="宋体"/>
          <w:color w:val="auto"/>
          <w:kern w:val="0"/>
          <w:sz w:val="24"/>
          <w:szCs w:val="24"/>
          <w:highlight w:val="none"/>
        </w:rPr>
        <w:t>响应文件</w:t>
      </w:r>
      <w:r>
        <w:rPr>
          <w:rFonts w:hint="eastAsia" w:ascii="宋体" w:hAnsi="宋体" w:cs="宋体"/>
          <w:color w:val="auto"/>
          <w:sz w:val="24"/>
          <w:szCs w:val="24"/>
          <w:highlight w:val="none"/>
        </w:rPr>
        <w:t>分值占总分值的比重为</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1</w:t>
      </w:r>
      <w:r>
        <w:rPr>
          <w:rFonts w:hint="eastAsia" w:ascii="宋体" w:hAnsi="宋体" w:cs="宋体"/>
          <w:b/>
          <w:color w:val="auto"/>
          <w:sz w:val="24"/>
          <w:szCs w:val="24"/>
          <w:highlight w:val="none"/>
          <w:u w:val="single"/>
        </w:rPr>
        <w:t>0</w:t>
      </w:r>
      <w:r>
        <w:rPr>
          <w:rFonts w:ascii="宋体" w:hAnsi="宋体" w:cs="宋体"/>
          <w:b/>
          <w:color w:val="auto"/>
          <w:sz w:val="24"/>
          <w:szCs w:val="24"/>
          <w:highlight w:val="none"/>
          <w:u w:val="single"/>
        </w:rPr>
        <w:t>%</w:t>
      </w:r>
      <w:r>
        <w:rPr>
          <w:rFonts w:hint="eastAsia" w:ascii="宋体" w:hAnsi="宋体" w:cs="宋体"/>
          <w:b/>
          <w:color w:val="auto"/>
          <w:sz w:val="24"/>
          <w:szCs w:val="24"/>
          <w:highlight w:val="none"/>
          <w:u w:val="single"/>
        </w:rPr>
        <w:t>（权重）</w:t>
      </w:r>
      <w:r>
        <w:rPr>
          <w:rFonts w:ascii="宋体" w:hAnsi="宋体" w:cs="宋体"/>
          <w:b/>
          <w:color w:val="auto"/>
          <w:sz w:val="24"/>
          <w:szCs w:val="24"/>
          <w:highlight w:val="none"/>
          <w:u w:val="single"/>
        </w:rPr>
        <w:t xml:space="preserve"> </w:t>
      </w:r>
      <w:r>
        <w:rPr>
          <w:rFonts w:hint="eastAsia" w:ascii="宋体" w:hAnsi="宋体" w:cs="宋体"/>
          <w:color w:val="auto"/>
          <w:sz w:val="24"/>
          <w:szCs w:val="24"/>
          <w:highlight w:val="none"/>
        </w:rPr>
        <w:t>（四舍五入保留两位小数）。</w:t>
      </w:r>
    </w:p>
    <w:p w14:paraId="67291BA1">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、技术</w:t>
      </w:r>
      <w:r>
        <w:rPr>
          <w:rFonts w:hint="eastAsia" w:ascii="宋体" w:hAnsi="宋体" w:cs="宋体"/>
          <w:color w:val="auto"/>
          <w:kern w:val="0"/>
          <w:sz w:val="24"/>
          <w:szCs w:val="24"/>
          <w:highlight w:val="none"/>
        </w:rPr>
        <w:t>响应文件分值为所有评委打分的算术平均值，计算</w:t>
      </w:r>
      <w:r>
        <w:rPr>
          <w:rFonts w:hint="eastAsia" w:ascii="宋体" w:hAnsi="宋体" w:cs="宋体"/>
          <w:color w:val="auto"/>
          <w:sz w:val="24"/>
          <w:szCs w:val="24"/>
          <w:highlight w:val="none"/>
        </w:rPr>
        <w:t>结果均四舍五入保留两位小数。</w:t>
      </w:r>
      <w:r>
        <w:rPr>
          <w:rFonts w:ascii="宋体" w:hAnsi="宋体" w:cs="宋体"/>
          <w:color w:val="auto"/>
          <w:sz w:val="24"/>
          <w:szCs w:val="24"/>
          <w:highlight w:val="none"/>
        </w:rPr>
        <w:t xml:space="preserve">  </w:t>
      </w:r>
    </w:p>
    <w:p w14:paraId="49400FF3">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、商务报价</w:t>
      </w:r>
      <w:r>
        <w:rPr>
          <w:rFonts w:hint="eastAsia" w:ascii="宋体" w:hAnsi="宋体" w:cs="宋体"/>
          <w:color w:val="auto"/>
          <w:kern w:val="0"/>
          <w:sz w:val="24"/>
          <w:szCs w:val="24"/>
          <w:highlight w:val="none"/>
        </w:rPr>
        <w:t>响应文件</w:t>
      </w:r>
      <w:r>
        <w:rPr>
          <w:rFonts w:hint="eastAsia" w:ascii="宋体" w:hAnsi="宋体" w:cs="宋体"/>
          <w:color w:val="auto"/>
          <w:sz w:val="24"/>
          <w:szCs w:val="24"/>
          <w:highlight w:val="none"/>
        </w:rPr>
        <w:t>分值统一采用低价优先法计算直接取得，与技术</w:t>
      </w:r>
      <w:r>
        <w:rPr>
          <w:rFonts w:hint="eastAsia" w:ascii="宋体" w:hAnsi="宋体" w:cs="宋体"/>
          <w:color w:val="auto"/>
          <w:kern w:val="0"/>
          <w:sz w:val="24"/>
          <w:szCs w:val="24"/>
          <w:highlight w:val="none"/>
        </w:rPr>
        <w:t>响应文件</w:t>
      </w:r>
      <w:r>
        <w:rPr>
          <w:rFonts w:hint="eastAsia" w:ascii="宋体" w:hAnsi="宋体" w:cs="宋体"/>
          <w:color w:val="auto"/>
          <w:sz w:val="24"/>
          <w:szCs w:val="24"/>
          <w:highlight w:val="none"/>
        </w:rPr>
        <w:t>分值相加为供应商的综合得分（四舍五入保留两位小数）。</w:t>
      </w:r>
    </w:p>
    <w:p w14:paraId="2DA6D291">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、综合得分最高的供应商推荐为项目预成交供应商并出具评审磋商报告。</w:t>
      </w:r>
    </w:p>
    <w:p w14:paraId="1FE8CC1B">
      <w:pPr>
        <w:snapToGrid w:val="0"/>
        <w:spacing w:line="480" w:lineRule="exact"/>
        <w:ind w:firstLine="480" w:firstLineChars="200"/>
        <w:outlineLvl w:val="1"/>
        <w:rPr>
          <w:rFonts w:asci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、确定成交候选人的特殊情况处理：</w:t>
      </w:r>
    </w:p>
    <w:p w14:paraId="083ECC3D">
      <w:pPr>
        <w:snapToGrid w:val="0"/>
        <w:spacing w:line="480" w:lineRule="exact"/>
        <w:ind w:firstLine="480" w:firstLineChars="200"/>
        <w:outlineLvl w:val="1"/>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）若总分相同，则按最终报价得分高者优先成交。</w:t>
      </w:r>
    </w:p>
    <w:p w14:paraId="62858612">
      <w:pPr>
        <w:snapToGrid w:val="0"/>
        <w:spacing w:line="480" w:lineRule="exact"/>
        <w:ind w:firstLine="480" w:firstLineChars="200"/>
        <w:outlineLvl w:val="1"/>
        <w:rPr>
          <w:rFonts w:ascii="宋体" w:cs="宋体"/>
          <w:dstrike/>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）若总分且最终报价得分相同，则采取现场抽签的方式确定（由供应商按递交响应文件签到顺序号抽签确定）。</w:t>
      </w:r>
    </w:p>
    <w:p w14:paraId="3671C604">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、磋商评审时，评委对评审的细则若有争议，由磋商小组集体讨论确定，并对未尽情况有最终解释权。</w:t>
      </w:r>
    </w:p>
    <w:p w14:paraId="666A61F8">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rPr>
        <w:t>、对落标的供应商不做落标原因的解释。</w:t>
      </w:r>
    </w:p>
    <w:p w14:paraId="4B4FA79E">
      <w:pPr>
        <w:snapToGrid w:val="0"/>
        <w:spacing w:line="480" w:lineRule="exact"/>
        <w:ind w:firstLine="482" w:firstLineChars="200"/>
        <w:outlineLvl w:val="1"/>
        <w:rPr>
          <w:rFonts w:ascii="宋体" w:hAnsi="宋体" w:cs="宋体"/>
          <w:b/>
          <w:color w:val="auto"/>
          <w:sz w:val="24"/>
          <w:szCs w:val="24"/>
          <w:highlight w:val="none"/>
        </w:rPr>
      </w:pPr>
      <w:r>
        <w:rPr>
          <w:rFonts w:hint="eastAsia" w:ascii="宋体" w:hAnsi="宋体" w:cs="宋体"/>
          <w:b/>
          <w:color w:val="auto"/>
          <w:sz w:val="24"/>
          <w:szCs w:val="24"/>
          <w:highlight w:val="none"/>
        </w:rPr>
        <w:t>五、综合评分评审标准</w:t>
      </w:r>
    </w:p>
    <w:p w14:paraId="75A6B952">
      <w:pPr>
        <w:snapToGrid w:val="0"/>
        <w:spacing w:line="480" w:lineRule="exact"/>
        <w:ind w:firstLine="482" w:firstLineChars="200"/>
        <w:outlineLvl w:val="1"/>
        <w:rPr>
          <w:rFonts w:ascii="宋体" w:hAnsi="宋体" w:cs="宋体"/>
          <w:b/>
          <w:color w:val="auto"/>
          <w:sz w:val="24"/>
          <w:szCs w:val="24"/>
          <w:highlight w:val="none"/>
        </w:rPr>
      </w:pPr>
      <w:bookmarkStart w:id="59" w:name="_Hlk69391943"/>
      <w:r>
        <w:rPr>
          <w:rFonts w:hint="eastAsia" w:ascii="宋体" w:hAnsi="宋体" w:cs="宋体"/>
          <w:b/>
          <w:color w:val="auto"/>
          <w:sz w:val="24"/>
          <w:szCs w:val="24"/>
          <w:highlight w:val="none"/>
        </w:rPr>
        <w:t>（一）技术响应评分：（</w:t>
      </w:r>
      <w:r>
        <w:rPr>
          <w:rFonts w:hint="eastAsia" w:ascii="宋体" w:hAnsi="宋体" w:cs="宋体"/>
          <w:b/>
          <w:color w:val="auto"/>
          <w:sz w:val="24"/>
          <w:szCs w:val="24"/>
          <w:highlight w:val="none"/>
          <w:lang w:val="en-US" w:eastAsia="zh-CN"/>
        </w:rPr>
        <w:t>8</w:t>
      </w:r>
      <w:r>
        <w:rPr>
          <w:rFonts w:ascii="宋体" w:cs="宋体"/>
          <w:b/>
          <w:color w:val="auto"/>
          <w:sz w:val="24"/>
          <w:szCs w:val="24"/>
          <w:highlight w:val="none"/>
        </w:rPr>
        <w:t>0</w:t>
      </w:r>
      <w:r>
        <w:rPr>
          <w:rFonts w:hint="eastAsia" w:ascii="宋体" w:hAnsi="宋体" w:cs="宋体"/>
          <w:b/>
          <w:color w:val="auto"/>
          <w:sz w:val="24"/>
          <w:szCs w:val="24"/>
          <w:highlight w:val="none"/>
        </w:rPr>
        <w:t>分）</w:t>
      </w:r>
    </w:p>
    <w:tbl>
      <w:tblPr>
        <w:tblStyle w:val="5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861"/>
        <w:gridCol w:w="6379"/>
      </w:tblGrid>
      <w:tr w14:paraId="18D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5DBD722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评审项目</w:t>
            </w:r>
          </w:p>
        </w:tc>
        <w:tc>
          <w:tcPr>
            <w:tcW w:w="861" w:type="dxa"/>
            <w:noWrap w:val="0"/>
            <w:vAlign w:val="center"/>
          </w:tcPr>
          <w:p w14:paraId="2E2ABC6E">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6379" w:type="dxa"/>
            <w:noWrap w:val="0"/>
            <w:vAlign w:val="center"/>
          </w:tcPr>
          <w:p w14:paraId="74066731">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评分标准说明</w:t>
            </w:r>
          </w:p>
        </w:tc>
      </w:tr>
      <w:tr w14:paraId="6051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59578FD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业绩及荣誉</w:t>
            </w:r>
          </w:p>
        </w:tc>
        <w:tc>
          <w:tcPr>
            <w:tcW w:w="861" w:type="dxa"/>
            <w:noWrap w:val="0"/>
            <w:vAlign w:val="center"/>
          </w:tcPr>
          <w:p w14:paraId="78E8D2CB">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w:t>
            </w:r>
          </w:p>
        </w:tc>
        <w:tc>
          <w:tcPr>
            <w:tcW w:w="6379" w:type="dxa"/>
            <w:noWrap w:val="0"/>
            <w:vAlign w:val="center"/>
          </w:tcPr>
          <w:p w14:paraId="6B702EAA">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供应商自2020年1月1日以来承担过类似项目，每有一个得</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分，最高得</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分。（以合同签订时间为准，提供合同复印件加盖供应商公章，原件备查）</w:t>
            </w:r>
          </w:p>
        </w:tc>
      </w:tr>
      <w:tr w14:paraId="0A89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7597FB4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企业实力</w:t>
            </w:r>
          </w:p>
        </w:tc>
        <w:tc>
          <w:tcPr>
            <w:tcW w:w="861" w:type="dxa"/>
            <w:noWrap w:val="0"/>
            <w:vAlign w:val="center"/>
          </w:tcPr>
          <w:p w14:paraId="7EA7EAD5">
            <w:pPr>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6379" w:type="dxa"/>
            <w:noWrap w:val="0"/>
            <w:vAlign w:val="center"/>
          </w:tcPr>
          <w:p w14:paraId="2ABCAB3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1、供应商承诺如中标后至少安排1名及以上派驻人员得2分。（提供承诺函原件加盖供应商公章，格式自拟）</w:t>
            </w:r>
          </w:p>
          <w:p w14:paraId="0C963FD5">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2、供应商承诺可以无条件配合采购人针对本次临展组织展开配套教育活动得3分。（提供承诺函原件加盖供应商公章，格式自拟）</w:t>
            </w:r>
          </w:p>
        </w:tc>
      </w:tr>
      <w:tr w14:paraId="7C9E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624C0697">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整体服务设想和总体目标方案</w:t>
            </w:r>
          </w:p>
        </w:tc>
        <w:tc>
          <w:tcPr>
            <w:tcW w:w="861" w:type="dxa"/>
            <w:noWrap w:val="0"/>
            <w:vAlign w:val="center"/>
          </w:tcPr>
          <w:p w14:paraId="35046492">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w:t>
            </w:r>
          </w:p>
        </w:tc>
        <w:tc>
          <w:tcPr>
            <w:tcW w:w="6379" w:type="dxa"/>
            <w:noWrap w:val="0"/>
            <w:vAlign w:val="center"/>
          </w:tcPr>
          <w:p w14:paraId="7762447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整体服务设想和总体目标：考察供应商对投标项目现状的熟悉程度，是否了解投标项目的重点难点，针对重点难点的措施是否切实合理，服务目标是否满足磋商文件要求等。</w:t>
            </w:r>
          </w:p>
          <w:p w14:paraId="1151DE78">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（1）对项目基本情况熟悉，了解采购人的服务需求，重点难点分析正确，针对重点难点的措施切实可行得1</w:t>
            </w:r>
            <w:r>
              <w:rPr>
                <w:rFonts w:hint="eastAsia" w:ascii="宋体" w:hAnsi="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分；</w:t>
            </w:r>
          </w:p>
          <w:p w14:paraId="78AE90B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（2）对项目基本情况熟悉度较为可行，较为了解采购人的服务需求，重点难点分析基本正确，针对重点难点的措施基本可操作得</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w:t>
            </w:r>
          </w:p>
          <w:p w14:paraId="5198461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（3）对项目基本情况熟悉度存在不合理性，对采购人的服务需求了解度不方便实施得</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w:t>
            </w:r>
          </w:p>
          <w:p w14:paraId="52BC4C14">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（4）对项目基本情况熟悉度较差，对采购人的服务需求了解度较差得</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分，不项写不得分。</w:t>
            </w:r>
          </w:p>
        </w:tc>
      </w:tr>
      <w:tr w14:paraId="2780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2E50539F">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展览布置设计</w:t>
            </w:r>
          </w:p>
        </w:tc>
        <w:tc>
          <w:tcPr>
            <w:tcW w:w="861" w:type="dxa"/>
            <w:noWrap w:val="0"/>
            <w:vAlign w:val="center"/>
          </w:tcPr>
          <w:p w14:paraId="1B98DA5A">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12</w:t>
            </w:r>
          </w:p>
        </w:tc>
        <w:tc>
          <w:tcPr>
            <w:tcW w:w="6379" w:type="dxa"/>
            <w:noWrap w:val="0"/>
            <w:vAlign w:val="center"/>
          </w:tcPr>
          <w:p w14:paraId="0E224D34">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根据供应商拟对本项目的主题展设计（不限于平面图纸、相关展项布点明确等）进行评分，未提供相应内容的本项不得分。</w:t>
            </w:r>
          </w:p>
          <w:p w14:paraId="2A26F33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（1）设计新颖、严谨且专业、展示全面，规划布置条理，布展走线美观的得1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w:t>
            </w:r>
          </w:p>
          <w:p w14:paraId="3AEFC402">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（2）设计符合采购人需求且具有专业性、展示内容较全面，规划布置合理，布展线路设计合理的得</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分；</w:t>
            </w:r>
          </w:p>
          <w:p w14:paraId="07AEE7BF">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（3）设计基本满足采购人要求、规划布置较合理，布展线路设计较合理的得</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p w14:paraId="157780CF">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（4）设计理念基本满足采购人要求，但是设计成果内容不全面，机电走线繁杂的得</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p>
        </w:tc>
      </w:tr>
      <w:tr w14:paraId="43F2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7A11437A">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展品设计内容</w:t>
            </w:r>
          </w:p>
        </w:tc>
        <w:tc>
          <w:tcPr>
            <w:tcW w:w="861" w:type="dxa"/>
            <w:noWrap w:val="0"/>
            <w:vAlign w:val="center"/>
          </w:tcPr>
          <w:p w14:paraId="57A7DBB2">
            <w:pPr>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2</w:t>
            </w:r>
          </w:p>
        </w:tc>
        <w:tc>
          <w:tcPr>
            <w:tcW w:w="6379" w:type="dxa"/>
            <w:noWrap w:val="0"/>
            <w:vAlign w:val="center"/>
          </w:tcPr>
          <w:p w14:paraId="20EF79AB">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根据投标人的展品设计内容（不限于展示原理、表现形式、展品效果图等）进行综合评审：</w:t>
            </w:r>
          </w:p>
          <w:p w14:paraId="305843E7">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（1）展品设计内容方案非常详细完整、科学合理，展品科技性强、形式多样化且质量高端的得1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w:t>
            </w:r>
          </w:p>
          <w:p w14:paraId="1C6FBEA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（2）展品设计内容方案比较完整、合理，展品内容丰富具有前沿性且质量优的得</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分；</w:t>
            </w:r>
          </w:p>
          <w:p w14:paraId="0A9DF415">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（3）展品设计内容方案完整、科学性一般，展品内容较丰富、质量良的得</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p w14:paraId="693FC284">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（4）展品设计内容方案完整、科学性较差的得</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p>
        </w:tc>
      </w:tr>
      <w:tr w14:paraId="4B65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49" w:type="dxa"/>
            <w:noWrap w:val="0"/>
            <w:vAlign w:val="center"/>
          </w:tcPr>
          <w:p w14:paraId="19BB901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布展实施方案</w:t>
            </w:r>
          </w:p>
        </w:tc>
        <w:tc>
          <w:tcPr>
            <w:tcW w:w="861" w:type="dxa"/>
            <w:noWrap w:val="0"/>
            <w:vAlign w:val="center"/>
          </w:tcPr>
          <w:p w14:paraId="30DD64DC">
            <w:pPr>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w:t>
            </w:r>
          </w:p>
        </w:tc>
        <w:tc>
          <w:tcPr>
            <w:tcW w:w="6379" w:type="dxa"/>
            <w:noWrap w:val="0"/>
            <w:vAlign w:val="center"/>
          </w:tcPr>
          <w:p w14:paraId="14FB2ACE">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1、根据供应商提供的整体技术方案、突发应急情况预案及质量保证措施进行评分，未提供相应内容的本项不得分。 </w:t>
            </w:r>
          </w:p>
          <w:p w14:paraId="78EC8513">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（1）整体技术方案、突发应急情况预案及质量保证措施考虑周全、科学合理、可操作性强的得6分；</w:t>
            </w:r>
          </w:p>
          <w:p w14:paraId="1A870FC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（2）整体技术方案、突发应急情况预案及质量保证措施较合理可行，能够实现采购需求的基础保障的得5分；</w:t>
            </w:r>
          </w:p>
          <w:p w14:paraId="7DF3BC03">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（3）整体技术方案描述一般、突发应急情况预案及质量保证措施简单较欠缺，实现采购需求的得4分；</w:t>
            </w:r>
          </w:p>
          <w:p w14:paraId="19193F55">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（4）方案、预案及保证措施不全面有缺项的得3分。</w:t>
            </w:r>
          </w:p>
          <w:p w14:paraId="595EA434">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根据供应商针对本项目的展品供货组织方案（含：供货安装人员、方法、质量管理计划、工期保证措施及管理计划、机械及劳动力配备、现场组织）的全面性、合理性、可行性与规范性等进行评分，未提供相应内容的本项不得分。</w:t>
            </w:r>
          </w:p>
          <w:p w14:paraId="44888B6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（1）提供的措施可行全面、计划详细合理、配备齐全规范的得10分；</w:t>
            </w:r>
          </w:p>
          <w:p w14:paraId="4C578276">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（2）提供的措施基本可行、计划合理、配备得当的得8分；</w:t>
            </w:r>
          </w:p>
          <w:p w14:paraId="1FF2D1B3">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（3）提供的措施简单、计划及配备等有细微偏差的得6分；</w:t>
            </w:r>
          </w:p>
          <w:p w14:paraId="03C88D93">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（4）提供的措施、计划及配备等供货组织方案不全面有缺项的得4分。</w:t>
            </w:r>
          </w:p>
          <w:p w14:paraId="6C3CF452">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3、供应商针对本项目的配送运输方案及安全、文明保证措施等进行评分，未提供相应内容的本项不得分。</w:t>
            </w:r>
          </w:p>
          <w:p w14:paraId="26A2618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（1）方案及保证措施完整、科学合理、有针对性且可操作性强的的得4分；</w:t>
            </w:r>
          </w:p>
          <w:p w14:paraId="5D03A1BE">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（2）方案及保证措施基本完整、较合理、具有针对性及操作性的得3分；</w:t>
            </w:r>
          </w:p>
          <w:p w14:paraId="02DBB9F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（3）方案及保证措施一般、较有欠缺的得2分；</w:t>
            </w:r>
          </w:p>
        </w:tc>
      </w:tr>
      <w:tr w14:paraId="2D2F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trPr>
        <w:tc>
          <w:tcPr>
            <w:tcW w:w="1549" w:type="dxa"/>
            <w:noWrap w:val="0"/>
            <w:vAlign w:val="center"/>
          </w:tcPr>
          <w:p w14:paraId="6FECD928">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维保及服务方案</w:t>
            </w:r>
          </w:p>
        </w:tc>
        <w:tc>
          <w:tcPr>
            <w:tcW w:w="861" w:type="dxa"/>
            <w:noWrap w:val="0"/>
            <w:vAlign w:val="center"/>
          </w:tcPr>
          <w:p w14:paraId="6DA81E4C">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13</w:t>
            </w:r>
          </w:p>
        </w:tc>
        <w:tc>
          <w:tcPr>
            <w:tcW w:w="6379" w:type="dxa"/>
            <w:noWrap w:val="0"/>
            <w:vAlign w:val="center"/>
          </w:tcPr>
          <w:p w14:paraId="6E842EAE">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1、根据供应商提供的日常维保、售后服务方案、故障响应及解决问题时间、售后服务人员配备计划、回访等进行评分，未提供相应内容的本项不得分。</w:t>
            </w:r>
          </w:p>
          <w:p w14:paraId="421EEC95">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提供的维保方案及日常培训完善、售后服务内容全面、措施完善，故障响应及解决问题时间快，拟派售后服务人员计划周密，回访机制完整完善，能够很好的满足用户实际使用要求，有突出的售后服务特点，得</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 xml:space="preserve">分； </w:t>
            </w:r>
          </w:p>
          <w:p w14:paraId="72BD9E1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（2）提供的维保方案及日常培训较完善、售后服务内容较全面，故障、技术支持响应较及时，拟派售后服务人员计划条理，回访机制可行，能够完全满足用户实际使用要求得</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分；</w:t>
            </w:r>
          </w:p>
          <w:p w14:paraId="607B11B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（3）提供了有关维保的方案及日常培训但不全面、售后服务内容简单，故障、技术支持响应时间偏长，拟派售后服务人员计划条理，回访机制简单，能够基本满足用户实际使用要求得</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p>
          <w:p w14:paraId="272263A7">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（4）有关维保的方案及日常培训、售后服务内容十分简陋或存在部分缺陷，承诺的服务水平低，仅能基本满足用户实际使用要求，得</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p>
          <w:p w14:paraId="3EFB9DCE">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2、根据供应商针对本项目所投展品出现质量问题并由此造成不良影响时所能提供的赔偿、解决方案及响应时间等承诺进行评分，未提供相应内容的本项不得分。</w:t>
            </w:r>
          </w:p>
          <w:p w14:paraId="5991E9A5">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（1）提供的赔偿合理、解决方案可操作性强、响应时间迅速的得5分；</w:t>
            </w:r>
          </w:p>
          <w:p w14:paraId="316D46BF">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（2）提供的赔偿较合理、解决方案具有可操作性、响应时间偏长的得3分；</w:t>
            </w:r>
          </w:p>
          <w:p w14:paraId="221B716C">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（3）针对本项内容提供的有所欠缺的得1分。  </w:t>
            </w:r>
          </w:p>
          <w:p w14:paraId="011D5795">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以上评审项涉及证书、合同等证明材料的，均需提供相关证明材料的复印件并加盖单位公章。</w:t>
            </w:r>
          </w:p>
        </w:tc>
      </w:tr>
    </w:tbl>
    <w:p w14:paraId="0C60443E">
      <w:pPr>
        <w:snapToGrid w:val="0"/>
        <w:spacing w:line="480" w:lineRule="exact"/>
        <w:ind w:firstLine="480" w:firstLineChars="200"/>
        <w:outlineLvl w:val="1"/>
        <w:rPr>
          <w:rFonts w:ascii="宋体" w:hAnsi="宋体" w:cs="宋体"/>
          <w:color w:val="auto"/>
          <w:sz w:val="24"/>
          <w:szCs w:val="24"/>
          <w:highlight w:val="none"/>
        </w:rPr>
      </w:pPr>
      <w:r>
        <w:rPr>
          <w:rFonts w:hint="eastAsia" w:ascii="宋体" w:hAnsi="宋体" w:cs="宋体"/>
          <w:b w:val="0"/>
          <w:bCs/>
          <w:color w:val="auto"/>
          <w:sz w:val="24"/>
          <w:szCs w:val="24"/>
          <w:highlight w:val="none"/>
        </w:rPr>
        <w:t>以上评审项涉及证书、合同等证明材料</w:t>
      </w:r>
      <w:r>
        <w:rPr>
          <w:rFonts w:hint="eastAsia" w:ascii="宋体" w:hAnsi="宋体" w:cs="宋体"/>
          <w:color w:val="auto"/>
          <w:sz w:val="24"/>
          <w:szCs w:val="24"/>
          <w:highlight w:val="none"/>
        </w:rPr>
        <w:t>的，均需提供相关证明材料的复印件并加盖单位公章。</w:t>
      </w:r>
    </w:p>
    <w:p w14:paraId="41163847">
      <w:pPr>
        <w:numPr>
          <w:ilvl w:val="0"/>
          <w:numId w:val="3"/>
        </w:numPr>
        <w:snapToGrid w:val="0"/>
        <w:spacing w:line="480" w:lineRule="exact"/>
        <w:ind w:firstLine="482" w:firstLineChars="200"/>
        <w:outlineLvl w:val="1"/>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商务报价响应评分：（</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0分）</w:t>
      </w:r>
    </w:p>
    <w:p w14:paraId="7375F0ED">
      <w:pPr>
        <w:numPr>
          <w:ilvl w:val="0"/>
          <w:numId w:val="0"/>
        </w:numPr>
        <w:snapToGrid w:val="0"/>
        <w:spacing w:line="480" w:lineRule="exact"/>
        <w:ind w:firstLine="480" w:firstLineChars="200"/>
        <w:outlineLvl w:val="1"/>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cs="Arial" w:asciiTheme="majorEastAsia" w:hAnsiTheme="majorEastAsia" w:eastAsiaTheme="majorEastAsia"/>
          <w:color w:val="auto"/>
          <w:kern w:val="0"/>
          <w:sz w:val="24"/>
          <w:szCs w:val="24"/>
          <w:highlight w:val="none"/>
        </w:rPr>
        <w:t>本项目最高总限价</w:t>
      </w:r>
      <w:r>
        <w:rPr>
          <w:rFonts w:hint="eastAsia" w:cs="Arial" w:asciiTheme="majorEastAsia" w:hAnsiTheme="majorEastAsia" w:eastAsiaTheme="majorEastAsia"/>
          <w:color w:val="auto"/>
          <w:kern w:val="0"/>
          <w:sz w:val="24"/>
          <w:szCs w:val="24"/>
          <w:highlight w:val="none"/>
          <w:lang w:val="en-US" w:eastAsia="zh-CN"/>
        </w:rPr>
        <w:t>80000</w:t>
      </w:r>
      <w:r>
        <w:rPr>
          <w:rFonts w:hint="eastAsia" w:cs="Arial" w:asciiTheme="majorEastAsia" w:hAnsiTheme="majorEastAsia" w:eastAsiaTheme="majorEastAsia"/>
          <w:color w:val="auto"/>
          <w:kern w:val="0"/>
          <w:sz w:val="24"/>
          <w:szCs w:val="24"/>
          <w:highlight w:val="none"/>
        </w:rPr>
        <w:t>元，磋商报价超过最高限价的为无效报价。</w:t>
      </w:r>
    </w:p>
    <w:p w14:paraId="5946C101">
      <w:pPr>
        <w:snapToGrid w:val="0"/>
        <w:spacing w:line="48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、商务报价响应评分以各供应商的最终磋商总报价为依据，满足磋商文件要求且最终总报价最低的供应商的价格为磋商基准价，其商务报价</w:t>
      </w:r>
      <w:r>
        <w:rPr>
          <w:rFonts w:hint="eastAsia" w:ascii="宋体" w:hAnsi="宋体" w:cs="宋体"/>
          <w:color w:val="auto"/>
          <w:kern w:val="0"/>
          <w:sz w:val="24"/>
          <w:szCs w:val="24"/>
          <w:highlight w:val="none"/>
        </w:rPr>
        <w:t>响应</w:t>
      </w:r>
      <w:r>
        <w:rPr>
          <w:rFonts w:hint="eastAsia" w:ascii="宋体" w:hAnsi="宋体" w:cs="宋体"/>
          <w:color w:val="auto"/>
          <w:sz w:val="24"/>
          <w:szCs w:val="24"/>
          <w:highlight w:val="none"/>
        </w:rPr>
        <w:t>分为满分</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p w14:paraId="608C1377">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其他供应商的商务报价</w:t>
      </w:r>
      <w:r>
        <w:rPr>
          <w:rFonts w:hint="eastAsia" w:ascii="宋体" w:hAnsi="宋体" w:cs="宋体"/>
          <w:color w:val="auto"/>
          <w:kern w:val="0"/>
          <w:sz w:val="24"/>
          <w:szCs w:val="24"/>
          <w:highlight w:val="none"/>
        </w:rPr>
        <w:t>响应</w:t>
      </w:r>
      <w:r>
        <w:rPr>
          <w:rFonts w:hint="eastAsia" w:ascii="宋体" w:hAnsi="宋体" w:cs="宋体"/>
          <w:color w:val="auto"/>
          <w:sz w:val="24"/>
          <w:szCs w:val="24"/>
          <w:highlight w:val="none"/>
        </w:rPr>
        <w:t>分统一按照下列公式计算：</w:t>
      </w:r>
    </w:p>
    <w:p w14:paraId="4CADAFA3">
      <w:pPr>
        <w:snapToGrid w:val="0"/>
        <w:spacing w:line="360" w:lineRule="auto"/>
        <w:ind w:firstLine="570"/>
        <w:rPr>
          <w:rFonts w:ascii="宋体" w:hAnsi="宋体" w:cs="宋体"/>
          <w:b/>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商务报价</w:t>
      </w:r>
      <w:r>
        <w:rPr>
          <w:rFonts w:hint="eastAsia" w:ascii="宋体" w:hAnsi="宋体" w:cs="宋体"/>
          <w:b/>
          <w:color w:val="auto"/>
          <w:kern w:val="0"/>
          <w:sz w:val="24"/>
          <w:szCs w:val="24"/>
          <w:highlight w:val="none"/>
        </w:rPr>
        <w:t>响应</w:t>
      </w:r>
      <w:r>
        <w:rPr>
          <w:rFonts w:hint="eastAsia" w:ascii="宋体" w:hAnsi="宋体" w:cs="宋体"/>
          <w:b/>
          <w:color w:val="auto"/>
          <w:sz w:val="24"/>
          <w:szCs w:val="24"/>
          <w:highlight w:val="none"/>
        </w:rPr>
        <w:t>分</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（磋商基准价</w:t>
      </w:r>
      <w:r>
        <w:rPr>
          <w:rFonts w:ascii="宋体" w:hAnsi="宋体" w:cs="宋体"/>
          <w:b/>
          <w:color w:val="auto"/>
          <w:sz w:val="24"/>
          <w:szCs w:val="24"/>
          <w:highlight w:val="none"/>
        </w:rPr>
        <w:t>/</w:t>
      </w:r>
      <w:r>
        <w:rPr>
          <w:rFonts w:hint="eastAsia" w:ascii="宋体" w:hAnsi="宋体" w:cs="宋体"/>
          <w:b/>
          <w:color w:val="auto"/>
          <w:sz w:val="24"/>
          <w:szCs w:val="24"/>
          <w:highlight w:val="none"/>
        </w:rPr>
        <w:t>最后磋商报价）×</w:t>
      </w:r>
      <w:r>
        <w:rPr>
          <w:rFonts w:hint="eastAsia" w:ascii="宋体" w:hAnsi="宋体" w:cs="宋体"/>
          <w:b/>
          <w:color w:val="auto"/>
          <w:sz w:val="24"/>
          <w:szCs w:val="24"/>
          <w:highlight w:val="none"/>
          <w:lang w:val="en-US" w:eastAsia="zh-CN"/>
        </w:rPr>
        <w:t>2</w:t>
      </w:r>
      <w:r>
        <w:rPr>
          <w:rFonts w:ascii="宋体" w:hAnsi="宋体" w:cs="宋体"/>
          <w:b/>
          <w:color w:val="auto"/>
          <w:sz w:val="24"/>
          <w:szCs w:val="24"/>
          <w:highlight w:val="none"/>
        </w:rPr>
        <w:t>0%</w:t>
      </w:r>
      <w:r>
        <w:rPr>
          <w:rFonts w:hint="eastAsia" w:ascii="宋体" w:hAnsi="宋体" w:cs="宋体"/>
          <w:b/>
          <w:color w:val="auto"/>
          <w:sz w:val="24"/>
          <w:szCs w:val="24"/>
          <w:highlight w:val="none"/>
        </w:rPr>
        <w:t>×</w:t>
      </w:r>
      <w:r>
        <w:rPr>
          <w:rFonts w:ascii="宋体" w:hAnsi="宋体" w:cs="宋体"/>
          <w:b/>
          <w:color w:val="auto"/>
          <w:sz w:val="24"/>
          <w:szCs w:val="24"/>
          <w:highlight w:val="none"/>
        </w:rPr>
        <w:t>100</w:t>
      </w:r>
    </w:p>
    <w:p w14:paraId="6BBCEE9E">
      <w:pPr>
        <w:snapToGrid w:val="0"/>
        <w:spacing w:line="360" w:lineRule="auto"/>
        <w:ind w:firstLine="482" w:firstLineChars="20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4、政府采购政策功能落实</w:t>
      </w:r>
    </w:p>
    <w:p w14:paraId="2D1CB06D">
      <w:pPr>
        <w:snapToGrid w:val="0"/>
        <w:spacing w:line="360" w:lineRule="auto"/>
        <w:ind w:firstLine="487" w:firstLineChars="202"/>
        <w:outlineLvl w:val="3"/>
        <w:rPr>
          <w:rFonts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4.</w:t>
      </w:r>
      <w:r>
        <w:rPr>
          <w:rFonts w:asciiTheme="minorEastAsia" w:hAnsiTheme="minorEastAsia" w:eastAsiaTheme="minorEastAsia"/>
          <w:b/>
          <w:bCs/>
          <w:color w:val="auto"/>
          <w:sz w:val="24"/>
          <w:szCs w:val="24"/>
          <w:highlight w:val="none"/>
        </w:rPr>
        <w:t>1.</w:t>
      </w:r>
      <w:r>
        <w:rPr>
          <w:rFonts w:hint="eastAsia" w:cs="宋体" w:asciiTheme="minorEastAsia" w:hAnsiTheme="minorEastAsia" w:eastAsiaTheme="minorEastAsia"/>
          <w:b/>
          <w:bCs/>
          <w:color w:val="auto"/>
          <w:sz w:val="24"/>
          <w:szCs w:val="24"/>
          <w:highlight w:val="none"/>
        </w:rPr>
        <w:t>针对中小微型企业的采购政策</w:t>
      </w:r>
    </w:p>
    <w:p w14:paraId="06F0FF89">
      <w:pPr>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bCs/>
          <w:color w:val="auto"/>
          <w:sz w:val="24"/>
          <w:szCs w:val="24"/>
          <w:highlight w:val="none"/>
        </w:rPr>
        <w:t>本次采购项目属于</w:t>
      </w:r>
      <w:r>
        <w:rPr>
          <w:rFonts w:asciiTheme="minorEastAsia" w:hAnsiTheme="minorEastAsia" w:eastAsiaTheme="minorEastAsia"/>
          <w:b/>
          <w:bCs/>
          <w:color w:val="auto"/>
          <w:sz w:val="24"/>
          <w:szCs w:val="24"/>
          <w:highlight w:val="none"/>
          <w:u w:val="thick" w:color="FF0000"/>
        </w:rPr>
        <w:t xml:space="preserve"> </w:t>
      </w:r>
      <w:r>
        <w:rPr>
          <w:rFonts w:hint="eastAsia" w:asciiTheme="minorEastAsia" w:hAnsiTheme="minorEastAsia" w:eastAsiaTheme="minorEastAsia"/>
          <w:b/>
          <w:bCs/>
          <w:color w:val="auto"/>
          <w:sz w:val="24"/>
          <w:szCs w:val="24"/>
          <w:highlight w:val="none"/>
          <w:u w:val="thick" w:color="FF0000"/>
        </w:rPr>
        <w:t>服务</w:t>
      </w:r>
      <w:r>
        <w:rPr>
          <w:rFonts w:asciiTheme="minorEastAsia" w:hAnsiTheme="minorEastAsia" w:eastAsiaTheme="minorEastAsia"/>
          <w:b/>
          <w:bCs/>
          <w:color w:val="auto"/>
          <w:sz w:val="24"/>
          <w:szCs w:val="24"/>
          <w:highlight w:val="none"/>
          <w:u w:val="thick" w:color="FF0000"/>
        </w:rPr>
        <w:t xml:space="preserve"> </w:t>
      </w:r>
      <w:r>
        <w:rPr>
          <w:rFonts w:hint="eastAsia" w:cs="宋体" w:asciiTheme="minorEastAsia" w:hAnsiTheme="minorEastAsia" w:eastAsiaTheme="minorEastAsia"/>
          <w:b/>
          <w:bCs/>
          <w:color w:val="auto"/>
          <w:sz w:val="24"/>
          <w:szCs w:val="24"/>
          <w:highlight w:val="none"/>
        </w:rPr>
        <w:t>项目，其投标人符合：工信部联企业〔</w:t>
      </w:r>
      <w:r>
        <w:rPr>
          <w:rFonts w:asciiTheme="minorEastAsia" w:hAnsiTheme="minorEastAsia" w:eastAsiaTheme="minorEastAsia"/>
          <w:b/>
          <w:bCs/>
          <w:color w:val="auto"/>
          <w:sz w:val="24"/>
          <w:szCs w:val="24"/>
          <w:highlight w:val="none"/>
        </w:rPr>
        <w:t>2011</w:t>
      </w:r>
      <w:r>
        <w:rPr>
          <w:rFonts w:hint="eastAsia" w:cs="宋体" w:asciiTheme="minorEastAsia" w:hAnsiTheme="minorEastAsia" w:eastAsiaTheme="minorEastAsia"/>
          <w:b/>
          <w:bCs/>
          <w:color w:val="auto"/>
          <w:sz w:val="24"/>
          <w:szCs w:val="24"/>
          <w:highlight w:val="none"/>
        </w:rPr>
        <w:t>〕</w:t>
      </w:r>
      <w:r>
        <w:rPr>
          <w:rFonts w:asciiTheme="minorEastAsia" w:hAnsiTheme="minorEastAsia" w:eastAsiaTheme="minorEastAsia"/>
          <w:b/>
          <w:bCs/>
          <w:color w:val="auto"/>
          <w:sz w:val="24"/>
          <w:szCs w:val="24"/>
          <w:highlight w:val="none"/>
        </w:rPr>
        <w:t>300</w:t>
      </w:r>
      <w:r>
        <w:rPr>
          <w:rFonts w:hint="eastAsia" w:cs="宋体" w:asciiTheme="minorEastAsia" w:hAnsiTheme="minorEastAsia" w:eastAsiaTheme="minorEastAsia"/>
          <w:b/>
          <w:bCs/>
          <w:color w:val="auto"/>
          <w:sz w:val="24"/>
          <w:szCs w:val="24"/>
          <w:highlight w:val="none"/>
        </w:rPr>
        <w:t>号《关于印发中小企业划型标准规定的通知》中的中小企业“</w:t>
      </w:r>
      <w:r>
        <w:rPr>
          <w:rFonts w:hint="eastAsia" w:cs="宋体" w:asciiTheme="minorEastAsia" w:hAnsiTheme="minorEastAsia" w:eastAsiaTheme="minorEastAsia"/>
          <w:b/>
          <w:bCs/>
          <w:color w:val="auto"/>
          <w:sz w:val="24"/>
          <w:szCs w:val="24"/>
          <w:highlight w:val="none"/>
          <w:u w:val="thick" w:color="FF0000"/>
        </w:rPr>
        <w:t>租赁和商务服务业</w:t>
      </w:r>
      <w:r>
        <w:rPr>
          <w:rFonts w:hint="eastAsia" w:cs="宋体" w:asciiTheme="minorEastAsia" w:hAnsiTheme="minorEastAsia" w:eastAsiaTheme="minorEastAsia"/>
          <w:b/>
          <w:bCs/>
          <w:color w:val="auto"/>
          <w:sz w:val="24"/>
          <w:szCs w:val="24"/>
          <w:highlight w:val="none"/>
        </w:rPr>
        <w:t>”类的划型标准规定的，将享受中小企业扶持政策。</w:t>
      </w:r>
    </w:p>
    <w:p w14:paraId="4ECFFC68">
      <w:pPr>
        <w:spacing w:line="360" w:lineRule="auto"/>
        <w:ind w:firstLine="487" w:firstLineChars="202"/>
        <w:rPr>
          <w:rFonts w:cs="宋体" w:asciiTheme="minorEastAsia" w:hAnsiTheme="minorEastAsia" w:eastAsiaTheme="minorEastAsia"/>
          <w:b/>
          <w:bCs/>
          <w:color w:val="auto"/>
          <w:sz w:val="24"/>
          <w:szCs w:val="24"/>
          <w:highlight w:val="none"/>
          <w:u w:val="thick" w:color="FF0000"/>
        </w:rPr>
      </w:pP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u w:val="thick" w:color="FF0000"/>
        </w:rPr>
        <w:t>租赁和商务服务业</w:t>
      </w:r>
      <w:r>
        <w:rPr>
          <w:rFonts w:hint="eastAsia" w:cs="宋体" w:asciiTheme="minorEastAsia" w:hAnsiTheme="minorEastAsia" w:eastAsiaTheme="minorEastAsia"/>
          <w:b/>
          <w:bCs/>
          <w:color w:val="auto"/>
          <w:sz w:val="24"/>
          <w:szCs w:val="24"/>
          <w:highlight w:val="none"/>
        </w:rPr>
        <w:t>”类中小企业划型标准</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bCs/>
          <w:color w:val="auto"/>
          <w:sz w:val="24"/>
          <w:szCs w:val="24"/>
          <w:highlight w:val="none"/>
          <w:u w:val="thick" w:color="FF0000"/>
        </w:rPr>
        <w:t>从业人员300人以下或资产总额12000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F87A8D">
      <w:pPr>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）根据《政府采购促进中小企业发展管理办法》（财库﹝</w:t>
      </w:r>
      <w:r>
        <w:rPr>
          <w:rFonts w:asciiTheme="minorEastAsia" w:hAnsiTheme="minorEastAsia" w:eastAsiaTheme="minorEastAsia"/>
          <w:color w:val="auto"/>
          <w:sz w:val="24"/>
          <w:szCs w:val="24"/>
          <w:highlight w:val="none"/>
        </w:rPr>
        <w:t>2020</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46 </w:t>
      </w:r>
      <w:r>
        <w:rPr>
          <w:rFonts w:hint="eastAsia" w:cs="宋体" w:asciiTheme="minorEastAsia" w:hAnsiTheme="minorEastAsia" w:eastAsiaTheme="minorEastAsia"/>
          <w:color w:val="auto"/>
          <w:sz w:val="24"/>
          <w:szCs w:val="24"/>
          <w:highlight w:val="none"/>
        </w:rPr>
        <w:t>号）的第四条第（三）款“在服务采购项目中，服务由中小企业承接，即提供服务的人员为中小企业依照《中华人民共和国劳动合同法》订立劳动合同的从业人员”规定，符合要求的投标人的报价将给予评审时的价格调整。</w:t>
      </w:r>
    </w:p>
    <w:p w14:paraId="5BF55E37">
      <w:pPr>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）根据《政府采购促进中小企业发展管理办法》（财库﹝</w:t>
      </w:r>
      <w:r>
        <w:rPr>
          <w:rFonts w:asciiTheme="minorEastAsia" w:hAnsiTheme="minorEastAsia" w:eastAsiaTheme="minorEastAsia"/>
          <w:color w:val="auto"/>
          <w:sz w:val="24"/>
          <w:szCs w:val="24"/>
          <w:highlight w:val="none"/>
        </w:rPr>
        <w:t>2020</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46 </w:t>
      </w:r>
      <w:r>
        <w:rPr>
          <w:rFonts w:hint="eastAsia" w:cs="宋体" w:asciiTheme="minorEastAsia" w:hAnsiTheme="minorEastAsia" w:eastAsiaTheme="minorEastAsia"/>
          <w:color w:val="auto"/>
          <w:sz w:val="24"/>
          <w:szCs w:val="24"/>
          <w:highlight w:val="none"/>
        </w:rPr>
        <w:t>号）的第九条第一款规定，非专门面向中小企业采购的本采购项目，对属于</w:t>
      </w:r>
      <w:r>
        <w:rPr>
          <w:rFonts w:hint="eastAsia" w:cs="宋体" w:asciiTheme="minorEastAsia" w:hAnsiTheme="minorEastAsia" w:eastAsiaTheme="minorEastAsia"/>
          <w:b/>
          <w:bCs/>
          <w:color w:val="auto"/>
          <w:sz w:val="24"/>
          <w:szCs w:val="24"/>
          <w:highlight w:val="none"/>
          <w:u w:val="thick" w:color="FF0000"/>
        </w:rPr>
        <w:t>小型、微型企业</w:t>
      </w:r>
      <w:r>
        <w:rPr>
          <w:rFonts w:hint="eastAsia" w:cs="宋体" w:asciiTheme="minorEastAsia" w:hAnsiTheme="minorEastAsia" w:eastAsiaTheme="minorEastAsia"/>
          <w:color w:val="auto"/>
          <w:sz w:val="24"/>
          <w:szCs w:val="24"/>
          <w:highlight w:val="none"/>
        </w:rPr>
        <w:t>的投标人给予评审加分，具体方法如下：</w:t>
      </w:r>
    </w:p>
    <w:p w14:paraId="40D7EA30">
      <w:pPr>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①对符合要求的</w:t>
      </w:r>
      <w:r>
        <w:rPr>
          <w:rFonts w:hint="eastAsia" w:cs="宋体" w:asciiTheme="minorEastAsia" w:hAnsiTheme="minorEastAsia" w:eastAsiaTheme="minorEastAsia"/>
          <w:b/>
          <w:bCs/>
          <w:color w:val="auto"/>
          <w:sz w:val="24"/>
          <w:szCs w:val="24"/>
          <w:highlight w:val="none"/>
          <w:u w:val="thick" w:color="FF0000"/>
        </w:rPr>
        <w:t>小型、微型企业</w:t>
      </w:r>
      <w:r>
        <w:rPr>
          <w:rFonts w:hint="eastAsia" w:cs="宋体" w:asciiTheme="minorEastAsia" w:hAnsiTheme="minorEastAsia" w:eastAsiaTheme="minorEastAsia"/>
          <w:color w:val="auto"/>
          <w:sz w:val="24"/>
          <w:szCs w:val="24"/>
          <w:highlight w:val="none"/>
        </w:rPr>
        <w:t>提供本项目服务，给予报价的10</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的价格扣除，用扣除后的价格参与报价评审，如果成交，则以其原报价作为成交价。</w:t>
      </w:r>
    </w:p>
    <w:p w14:paraId="0E235A48">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②参加本次采购活动，符合要求的投标人须严格按《政府采购促进中小企业发展管理办法》（财库﹝</w:t>
      </w:r>
      <w:r>
        <w:rPr>
          <w:rFonts w:asciiTheme="minorEastAsia" w:hAnsiTheme="minorEastAsia" w:eastAsiaTheme="minorEastAsia"/>
          <w:color w:val="auto"/>
          <w:sz w:val="24"/>
          <w:szCs w:val="24"/>
          <w:highlight w:val="none"/>
        </w:rPr>
        <w:t>2020</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46 </w:t>
      </w:r>
      <w:r>
        <w:rPr>
          <w:rFonts w:hint="eastAsia" w:cs="宋体" w:asciiTheme="minorEastAsia" w:hAnsiTheme="minorEastAsia" w:eastAsiaTheme="minorEastAsia"/>
          <w:color w:val="auto"/>
          <w:sz w:val="24"/>
          <w:szCs w:val="24"/>
          <w:highlight w:val="none"/>
        </w:rPr>
        <w:t>号）的文件要求，出具填报“中小企业声明函”</w:t>
      </w:r>
      <w:r>
        <w:rPr>
          <w:rFonts w:hint="eastAsia" w:cs="宋体" w:asciiTheme="minorEastAsia" w:hAnsiTheme="minorEastAsia" w:eastAsiaTheme="minorEastAsia"/>
          <w:b/>
          <w:bCs/>
          <w:color w:val="auto"/>
          <w:sz w:val="24"/>
          <w:szCs w:val="24"/>
          <w:highlight w:val="none"/>
          <w:u w:val="thick" w:color="FF0000"/>
        </w:rPr>
        <w:t>（格式见第七章）</w:t>
      </w:r>
      <w:r>
        <w:rPr>
          <w:rFonts w:hint="eastAsia" w:cs="宋体" w:asciiTheme="minorEastAsia" w:hAnsiTheme="minorEastAsia" w:eastAsiaTheme="minorEastAsia"/>
          <w:color w:val="auto"/>
          <w:sz w:val="24"/>
          <w:szCs w:val="24"/>
          <w:highlight w:val="none"/>
        </w:rPr>
        <w:t>；</w:t>
      </w:r>
    </w:p>
    <w:p w14:paraId="437FA8EB">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w:t>
      </w:r>
      <w:bookmarkStart w:id="60" w:name="_Hlk67486961"/>
      <w:r>
        <w:rPr>
          <w:rFonts w:hint="eastAsia" w:cs="宋体" w:asciiTheme="minorEastAsia" w:hAnsiTheme="minorEastAsia" w:eastAsiaTheme="minorEastAsia"/>
          <w:b/>
          <w:bCs/>
          <w:color w:val="auto"/>
          <w:sz w:val="24"/>
          <w:szCs w:val="24"/>
          <w:highlight w:val="none"/>
          <w:u w:val="thick" w:color="FF0000"/>
        </w:rPr>
        <w:t>不符合上述要求的投标人，无须提供“中小企业声明函”</w:t>
      </w:r>
      <w:r>
        <w:rPr>
          <w:rFonts w:hint="eastAsia" w:cs="宋体" w:asciiTheme="minorEastAsia" w:hAnsiTheme="minorEastAsia" w:eastAsiaTheme="minorEastAsia"/>
          <w:color w:val="auto"/>
          <w:sz w:val="24"/>
          <w:szCs w:val="24"/>
          <w:highlight w:val="none"/>
        </w:rPr>
        <w:t>。</w:t>
      </w:r>
      <w:bookmarkEnd w:id="60"/>
    </w:p>
    <w:p w14:paraId="4185A9CE">
      <w:pPr>
        <w:snapToGrid w:val="0"/>
        <w:spacing w:line="360" w:lineRule="auto"/>
        <w:ind w:firstLine="487" w:firstLineChars="202"/>
        <w:outlineLvl w:val="3"/>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4.</w:t>
      </w:r>
      <w:r>
        <w:rPr>
          <w:rFonts w:asciiTheme="minorEastAsia" w:hAnsiTheme="minorEastAsia" w:eastAsiaTheme="minorEastAsia"/>
          <w:b/>
          <w:bCs/>
          <w:color w:val="auto"/>
          <w:sz w:val="24"/>
          <w:szCs w:val="24"/>
          <w:highlight w:val="none"/>
        </w:rPr>
        <w:t>2.</w:t>
      </w:r>
      <w:r>
        <w:rPr>
          <w:rFonts w:hint="eastAsia" w:cs="宋体" w:asciiTheme="minorEastAsia" w:hAnsiTheme="minorEastAsia" w:eastAsiaTheme="minorEastAsia"/>
          <w:b/>
          <w:bCs/>
          <w:color w:val="auto"/>
          <w:sz w:val="24"/>
          <w:szCs w:val="24"/>
          <w:highlight w:val="none"/>
        </w:rPr>
        <w:t>针对残疾人福利性单位的采购政策</w:t>
      </w:r>
    </w:p>
    <w:p w14:paraId="0DF933B7">
      <w:pPr>
        <w:snapToGrid w:val="0"/>
        <w:spacing w:line="360" w:lineRule="auto"/>
        <w:ind w:firstLine="484" w:firstLineChars="202"/>
        <w:rPr>
          <w:rFonts w:asciiTheme="minorEastAsia" w:hAnsiTheme="minorEastAsia" w:eastAsiaTheme="minorEastAsia"/>
          <w:color w:val="auto"/>
          <w:sz w:val="24"/>
          <w:szCs w:val="24"/>
          <w:highlight w:val="none"/>
        </w:rPr>
      </w:pPr>
      <w:bookmarkStart w:id="61" w:name="_Hlk69857671"/>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）享受政府采购支持政策的残疾人福利性单位应当同时满足以下条件：</w:t>
      </w:r>
    </w:p>
    <w:p w14:paraId="06C4247B">
      <w:pPr>
        <w:spacing w:line="360" w:lineRule="auto"/>
        <w:ind w:firstLine="424" w:firstLineChars="177"/>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①</w:t>
      </w:r>
      <w:r>
        <w:rPr>
          <w:rFonts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安置的残疾人占本单位在职职工人数的比例不低于</w:t>
      </w:r>
      <w:r>
        <w:rPr>
          <w:rFonts w:asciiTheme="minorEastAsia" w:hAnsiTheme="minorEastAsia" w:eastAsiaTheme="minorEastAsia"/>
          <w:color w:val="auto"/>
          <w:sz w:val="24"/>
          <w:szCs w:val="24"/>
          <w:highlight w:val="none"/>
        </w:rPr>
        <w:t>25%</w:t>
      </w:r>
      <w:r>
        <w:rPr>
          <w:rFonts w:hint="eastAsia" w:cs="宋体" w:asciiTheme="minorEastAsia" w:hAnsiTheme="minorEastAsia" w:eastAsiaTheme="minorEastAsia"/>
          <w:color w:val="auto"/>
          <w:sz w:val="24"/>
          <w:szCs w:val="24"/>
          <w:highlight w:val="none"/>
        </w:rPr>
        <w:t>（含</w:t>
      </w:r>
      <w:r>
        <w:rPr>
          <w:rFonts w:asciiTheme="minorEastAsia" w:hAnsiTheme="minorEastAsia" w:eastAsiaTheme="minorEastAsia"/>
          <w:color w:val="auto"/>
          <w:sz w:val="24"/>
          <w:szCs w:val="24"/>
          <w:highlight w:val="none"/>
        </w:rPr>
        <w:t>25%</w:t>
      </w:r>
      <w:r>
        <w:rPr>
          <w:rFonts w:hint="eastAsia" w:cs="宋体" w:asciiTheme="minorEastAsia" w:hAnsiTheme="minorEastAsia" w:eastAsiaTheme="minorEastAsia"/>
          <w:color w:val="auto"/>
          <w:sz w:val="24"/>
          <w:szCs w:val="24"/>
          <w:highlight w:val="none"/>
        </w:rPr>
        <w:t>），并且安置的残疾人人数不少于</w:t>
      </w:r>
      <w:r>
        <w:rPr>
          <w:rFonts w:asciiTheme="minorEastAsia" w:hAnsiTheme="minorEastAsia" w:eastAsiaTheme="minorEastAsia"/>
          <w:color w:val="auto"/>
          <w:sz w:val="24"/>
          <w:szCs w:val="24"/>
          <w:highlight w:val="none"/>
        </w:rPr>
        <w:t>10</w:t>
      </w:r>
      <w:r>
        <w:rPr>
          <w:rFonts w:hint="eastAsia" w:cs="宋体" w:asciiTheme="minorEastAsia" w:hAnsiTheme="minorEastAsia" w:eastAsiaTheme="minorEastAsia"/>
          <w:color w:val="auto"/>
          <w:sz w:val="24"/>
          <w:szCs w:val="24"/>
          <w:highlight w:val="none"/>
        </w:rPr>
        <w:t>人（含</w:t>
      </w:r>
      <w:r>
        <w:rPr>
          <w:rFonts w:asciiTheme="minorEastAsia" w:hAnsiTheme="minorEastAsia" w:eastAsiaTheme="minorEastAsia"/>
          <w:color w:val="auto"/>
          <w:sz w:val="24"/>
          <w:szCs w:val="24"/>
          <w:highlight w:val="none"/>
        </w:rPr>
        <w:t>10</w:t>
      </w:r>
      <w:r>
        <w:rPr>
          <w:rFonts w:hint="eastAsia" w:cs="宋体" w:asciiTheme="minorEastAsia" w:hAnsiTheme="minorEastAsia" w:eastAsiaTheme="minorEastAsia"/>
          <w:color w:val="auto"/>
          <w:sz w:val="24"/>
          <w:szCs w:val="24"/>
          <w:highlight w:val="none"/>
        </w:rPr>
        <w:t>人）；</w:t>
      </w:r>
    </w:p>
    <w:p w14:paraId="639122EC">
      <w:pPr>
        <w:spacing w:line="360" w:lineRule="auto"/>
        <w:ind w:firstLine="424" w:firstLineChars="177"/>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②</w:t>
      </w:r>
      <w:r>
        <w:rPr>
          <w:rFonts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依法与安置的每位残疾人签订了一年以上（含一年）的劳动合同或服务协议；</w:t>
      </w:r>
    </w:p>
    <w:p w14:paraId="17EE5CE8">
      <w:pPr>
        <w:spacing w:line="360" w:lineRule="auto"/>
        <w:ind w:firstLine="424" w:firstLineChars="177"/>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③</w:t>
      </w:r>
      <w:r>
        <w:rPr>
          <w:rFonts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为安置的每位残疾人按月足额缴纳了基本养老保险、基本医疗保险、失业保险、工伤保险和生育保险等社会保险费；</w:t>
      </w:r>
    </w:p>
    <w:p w14:paraId="5C1842AC">
      <w:pPr>
        <w:spacing w:line="360" w:lineRule="auto"/>
        <w:ind w:firstLine="424" w:firstLineChars="177"/>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④</w:t>
      </w:r>
      <w:r>
        <w:rPr>
          <w:rFonts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通过银行等金融机构向安置的每位残疾人，按月支付了不低于单位所在区县适用的经省级人民政府批准的月最低工资标准的工资；</w:t>
      </w:r>
    </w:p>
    <w:p w14:paraId="2FCDE786">
      <w:pPr>
        <w:spacing w:line="360" w:lineRule="auto"/>
        <w:ind w:firstLine="424" w:firstLineChars="177"/>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⑤</w:t>
      </w:r>
      <w:r>
        <w:rPr>
          <w:rFonts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3A106042">
      <w:pPr>
        <w:spacing w:line="360" w:lineRule="auto"/>
        <w:ind w:firstLine="424" w:firstLineChars="177"/>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前款所称残疾人是指法定劳动年龄内，持有《中华人民共和国残疾人证》或者《中华人民共和国残疾军人证（</w:t>
      </w: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至</w:t>
      </w:r>
      <w:r>
        <w:rPr>
          <w:rFonts w:asciiTheme="minorEastAsia" w:hAnsiTheme="minorEastAsia" w:eastAsiaTheme="minorEastAsia"/>
          <w:color w:val="auto"/>
          <w:sz w:val="24"/>
          <w:szCs w:val="24"/>
          <w:highlight w:val="none"/>
        </w:rPr>
        <w:t>8</w:t>
      </w:r>
      <w:r>
        <w:rPr>
          <w:rFonts w:hint="eastAsia" w:cs="宋体" w:asciiTheme="minorEastAsia" w:hAnsiTheme="minorEastAsia" w:eastAsiaTheme="minorEastAsia"/>
          <w:color w:val="auto"/>
          <w:sz w:val="24"/>
          <w:szCs w:val="24"/>
          <w:highlight w:val="none"/>
        </w:rPr>
        <w:t>级）》的自然人，包括具有劳动条件和劳动意愿的精神残疾人。在职职工人数是指与残疾人福利性单位建立劳动关系并依法签订劳动合同或者服务协议的雇员人数。</w:t>
      </w:r>
    </w:p>
    <w:p w14:paraId="0B11837F">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）根据《关于促进残疾人就业政府采购政策的通知》（财库〔</w:t>
      </w:r>
      <w:r>
        <w:rPr>
          <w:rFonts w:asciiTheme="minorEastAsia" w:hAnsiTheme="minorEastAsia" w:eastAsiaTheme="minorEastAsia"/>
          <w:color w:val="auto"/>
          <w:sz w:val="24"/>
          <w:szCs w:val="24"/>
          <w:highlight w:val="none"/>
        </w:rPr>
        <w:t>2017</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141</w:t>
      </w:r>
      <w:r>
        <w:rPr>
          <w:rFonts w:hint="eastAsia" w:cs="宋体" w:asciiTheme="minorEastAsia" w:hAnsiTheme="minorEastAsia" w:eastAsiaTheme="minorEastAsia"/>
          <w:color w:val="auto"/>
          <w:sz w:val="24"/>
          <w:szCs w:val="24"/>
          <w:highlight w:val="none"/>
        </w:rPr>
        <w:t>号），符合条件的残疾人福利性单位在参加政府采购活动时，应当提供《残疾人福利性单位声明函》</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u w:val="thick" w:color="FF0000"/>
        </w:rPr>
        <w:t>格式见第七章</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color w:val="auto"/>
          <w:sz w:val="24"/>
          <w:szCs w:val="24"/>
          <w:highlight w:val="none"/>
        </w:rPr>
        <w:t>，并对声明的真实性负责。</w:t>
      </w:r>
    </w:p>
    <w:p w14:paraId="30DE1217">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）残疾人福利性单位视同小型、微型企业，享受政府采购促进中小企业发展的政府采购政策。符合要求的</w:t>
      </w:r>
      <w:bookmarkStart w:id="62" w:name="_Hlk69252353"/>
      <w:r>
        <w:rPr>
          <w:rFonts w:hint="eastAsia" w:cs="宋体" w:asciiTheme="minorEastAsia" w:hAnsiTheme="minorEastAsia" w:eastAsiaTheme="minorEastAsia"/>
          <w:color w:val="auto"/>
          <w:sz w:val="24"/>
          <w:szCs w:val="24"/>
          <w:highlight w:val="none"/>
        </w:rPr>
        <w:t>投标人报价将给予10</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的价格扣除，用扣除后的价格参与报价</w:t>
      </w:r>
      <w:bookmarkEnd w:id="62"/>
      <w:r>
        <w:rPr>
          <w:rFonts w:hint="eastAsia" w:cs="宋体" w:asciiTheme="minorEastAsia" w:hAnsiTheme="minorEastAsia" w:eastAsiaTheme="minorEastAsia"/>
          <w:color w:val="auto"/>
          <w:sz w:val="24"/>
          <w:szCs w:val="24"/>
          <w:highlight w:val="none"/>
        </w:rPr>
        <w:t>的评审，如果成交，则以其原报价作为成交价。</w:t>
      </w:r>
    </w:p>
    <w:p w14:paraId="54520698">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）残疾人福利性单位属于小型、微型企业的，不重复享受政策。</w:t>
      </w:r>
    </w:p>
    <w:p w14:paraId="1D58D0C2">
      <w:pPr>
        <w:snapToGrid w:val="0"/>
        <w:spacing w:line="360" w:lineRule="auto"/>
        <w:ind w:firstLine="484" w:firstLineChars="202"/>
        <w:rPr>
          <w:rFonts w:asciiTheme="minorEastAsia" w:hAnsiTheme="minorEastAsia" w:eastAsiaTheme="minorEastAsia"/>
          <w:color w:val="auto"/>
          <w:sz w:val="24"/>
          <w:szCs w:val="24"/>
          <w:highlight w:val="none"/>
        </w:rPr>
      </w:pPr>
      <w:bookmarkStart w:id="63" w:name="_Hlk69391666"/>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bCs/>
          <w:color w:val="auto"/>
          <w:sz w:val="24"/>
          <w:szCs w:val="24"/>
          <w:highlight w:val="none"/>
          <w:u w:val="thick" w:color="FF0000"/>
        </w:rPr>
        <w:t>不符合上述要求的投标人，无须提供“残疾人福利性单位声明函”</w:t>
      </w:r>
      <w:bookmarkEnd w:id="61"/>
      <w:r>
        <w:rPr>
          <w:rFonts w:hint="eastAsia" w:cs="宋体" w:asciiTheme="minorEastAsia" w:hAnsiTheme="minorEastAsia" w:eastAsiaTheme="minorEastAsia"/>
          <w:color w:val="auto"/>
          <w:sz w:val="24"/>
          <w:szCs w:val="24"/>
          <w:highlight w:val="none"/>
        </w:rPr>
        <w:t>。</w:t>
      </w:r>
      <w:bookmarkEnd w:id="63"/>
    </w:p>
    <w:p w14:paraId="7EE49044">
      <w:pPr>
        <w:snapToGrid w:val="0"/>
        <w:spacing w:line="360" w:lineRule="auto"/>
        <w:ind w:firstLine="487" w:firstLineChars="202"/>
        <w:outlineLvl w:val="3"/>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4.</w:t>
      </w:r>
      <w:r>
        <w:rPr>
          <w:rFonts w:asciiTheme="minorEastAsia" w:hAnsiTheme="minorEastAsia" w:eastAsiaTheme="minorEastAsia"/>
          <w:b/>
          <w:bCs/>
          <w:color w:val="auto"/>
          <w:sz w:val="24"/>
          <w:szCs w:val="24"/>
          <w:highlight w:val="none"/>
        </w:rPr>
        <w:t>3.</w:t>
      </w:r>
      <w:r>
        <w:rPr>
          <w:rFonts w:hint="eastAsia" w:cs="宋体" w:asciiTheme="minorEastAsia" w:hAnsiTheme="minorEastAsia" w:eastAsiaTheme="minorEastAsia"/>
          <w:b/>
          <w:bCs/>
          <w:color w:val="auto"/>
          <w:sz w:val="24"/>
          <w:szCs w:val="24"/>
          <w:highlight w:val="none"/>
        </w:rPr>
        <w:t>针对监狱企业的采购政策</w:t>
      </w:r>
    </w:p>
    <w:p w14:paraId="1ABC58EF">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w:t>
      </w:r>
      <w:bookmarkStart w:id="64" w:name="_Hlk69519404"/>
      <w:r>
        <w:rPr>
          <w:rFonts w:hint="eastAsia" w:cs="宋体" w:asciiTheme="minorEastAsia" w:hAnsiTheme="minorEastAsia" w:eastAsiaTheme="minorEastAsia"/>
          <w:color w:val="auto"/>
          <w:sz w:val="24"/>
          <w:szCs w:val="24"/>
          <w:highlight w:val="none"/>
        </w:rPr>
        <w:t>根据《财政部司法部关于政府采购支持监狱企业发展有关问题的通知》（财库〔</w:t>
      </w:r>
      <w:r>
        <w:rPr>
          <w:rFonts w:asciiTheme="minorEastAsia" w:hAnsiTheme="minorEastAsia" w:eastAsiaTheme="minorEastAsia"/>
          <w:color w:val="auto"/>
          <w:sz w:val="24"/>
          <w:szCs w:val="24"/>
          <w:highlight w:val="none"/>
        </w:rPr>
        <w:t>2014</w:t>
      </w: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68</w:t>
      </w:r>
      <w:r>
        <w:rPr>
          <w:rFonts w:hint="eastAsia" w:cs="宋体" w:asciiTheme="minorEastAsia" w:hAnsiTheme="minorEastAsia" w:eastAsiaTheme="minorEastAsia"/>
          <w:color w:val="auto"/>
          <w:sz w:val="24"/>
          <w:szCs w:val="24"/>
          <w:highlight w:val="none"/>
        </w:rPr>
        <w:t>号），监狱企业参加政府采购活动时，应当提供由省级以上监狱管理局、戒毒管理局（含新疆生产建设兵团）出具的，投标人属于监狱企业的证明文件</w:t>
      </w:r>
      <w:bookmarkEnd w:id="64"/>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u w:val="thick" w:color="FF0000"/>
        </w:rPr>
        <w:t>注：无格式，请自拟。</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color w:val="auto"/>
          <w:sz w:val="24"/>
          <w:szCs w:val="24"/>
          <w:highlight w:val="none"/>
        </w:rPr>
        <w:t>。</w:t>
      </w:r>
    </w:p>
    <w:p w14:paraId="4F11C1DC">
      <w:pPr>
        <w:snapToGrid w:val="0"/>
        <w:spacing w:line="360" w:lineRule="auto"/>
        <w:ind w:firstLine="484" w:firstLineChars="202"/>
        <w:rPr>
          <w:rFonts w:asciiTheme="minorEastAsia" w:hAnsiTheme="minorEastAsia" w:eastAsiaTheme="minorEastAsia"/>
          <w:color w:val="auto"/>
          <w:sz w:val="24"/>
          <w:szCs w:val="24"/>
          <w:highlight w:val="none"/>
        </w:rPr>
      </w:pPr>
      <w:bookmarkStart w:id="65" w:name="_Hlk69249023"/>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）监狱企业视同小型、微型企业，享受政府采购促进中小企业发展的政府采购政策。符合要求的投标人报价将给予10</w:t>
      </w:r>
      <w:r>
        <w:rPr>
          <w:rFonts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的价格扣除，用扣除后的价格参与报价的评审，如果成交，则以其报价作为成交价。</w:t>
      </w:r>
    </w:p>
    <w:p w14:paraId="4FE6C37A">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bCs/>
          <w:color w:val="auto"/>
          <w:sz w:val="24"/>
          <w:szCs w:val="24"/>
          <w:highlight w:val="none"/>
          <w:u w:val="thick" w:color="FF0000"/>
        </w:rPr>
        <w:t>不符合上述要求的投标人，无须提供“监狱企业的证明文件”</w:t>
      </w:r>
      <w:r>
        <w:rPr>
          <w:rFonts w:hint="eastAsia" w:cs="宋体" w:asciiTheme="minorEastAsia" w:hAnsiTheme="minorEastAsia" w:eastAsiaTheme="minorEastAsia"/>
          <w:color w:val="auto"/>
          <w:sz w:val="24"/>
          <w:szCs w:val="24"/>
          <w:highlight w:val="none"/>
        </w:rPr>
        <w:t>。</w:t>
      </w:r>
    </w:p>
    <w:bookmarkEnd w:id="65"/>
    <w:p w14:paraId="5FD41B90">
      <w:pPr>
        <w:snapToGrid w:val="0"/>
        <w:spacing w:line="360" w:lineRule="auto"/>
        <w:ind w:firstLine="487" w:firstLineChars="202"/>
        <w:outlineLvl w:val="3"/>
        <w:rPr>
          <w:rFonts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4.4</w:t>
      </w:r>
      <w:r>
        <w:rPr>
          <w:rFonts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rPr>
        <w:t>享受政府采购政策的其他约定</w:t>
      </w:r>
    </w:p>
    <w:p w14:paraId="3E3CB255">
      <w:pPr>
        <w:snapToGrid w:val="0"/>
        <w:spacing w:line="360" w:lineRule="auto"/>
        <w:ind w:firstLine="484" w:firstLineChars="202"/>
        <w:textAlignment w:val="baseline"/>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cs="宋体" w:asciiTheme="minorEastAsia" w:hAnsiTheme="minorEastAsia" w:eastAsiaTheme="minorEastAsia"/>
          <w:b/>
          <w:bCs/>
          <w:color w:val="auto"/>
          <w:sz w:val="24"/>
          <w:szCs w:val="24"/>
          <w:highlight w:val="none"/>
          <w:u w:val="thick" w:color="FF0000"/>
        </w:rPr>
        <w:t>落实政府采购政策，享受政府采购促进中小企业发展的政府采购政策的小型、微型企业、残疾人福利性单位、监狱企业，不重复享受政策</w:t>
      </w:r>
      <w:r>
        <w:rPr>
          <w:rFonts w:hint="eastAsia" w:asciiTheme="minorEastAsia" w:hAnsiTheme="minorEastAsia" w:eastAsiaTheme="minorEastAsia"/>
          <w:color w:val="auto"/>
          <w:sz w:val="24"/>
          <w:szCs w:val="24"/>
          <w:highlight w:val="none"/>
        </w:rPr>
        <w:t>。</w:t>
      </w:r>
    </w:p>
    <w:p w14:paraId="3F9A68B1">
      <w:pPr>
        <w:snapToGrid w:val="0"/>
        <w:spacing w:line="360" w:lineRule="auto"/>
        <w:ind w:firstLine="484" w:firstLineChars="202"/>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）本项目享受中小企业扶持政策的投标人一旦成交，因提供“中小企业声明函”的行为引发争议和影响本项目采购执行效率，应当按本项目采购人或采购</w:t>
      </w:r>
      <w:r>
        <w:rPr>
          <w:rFonts w:hint="eastAsia" w:cs="宋体" w:asciiTheme="minorEastAsia" w:hAnsiTheme="minorEastAsia" w:eastAsiaTheme="minorEastAsia"/>
          <w:color w:val="auto"/>
          <w:sz w:val="24"/>
          <w:szCs w:val="24"/>
          <w:highlight w:val="none"/>
          <w:lang w:eastAsia="zh-CN"/>
        </w:rPr>
        <w:t>采购人</w:t>
      </w:r>
      <w:r>
        <w:rPr>
          <w:rFonts w:hint="eastAsia" w:cs="宋体" w:asciiTheme="minorEastAsia" w:hAnsiTheme="minorEastAsia" w:eastAsiaTheme="minorEastAsia"/>
          <w:color w:val="auto"/>
          <w:sz w:val="24"/>
          <w:szCs w:val="24"/>
          <w:highlight w:val="none"/>
        </w:rPr>
        <w:t>的通知，在10 个工作日内及时提供本项目服务供应商出具的该企业注册登记所在地的县级以上人民政府中小企业主管部门认定该是小型、微型企业的证明原件，用以核对，逾期未提供的则视作提供的“中小企业声明函”内容不实</w:t>
      </w:r>
      <w:bookmarkStart w:id="66" w:name="_Hlk69390628"/>
      <w:r>
        <w:rPr>
          <w:rFonts w:hint="eastAsia" w:cs="宋体" w:asciiTheme="minorEastAsia" w:hAnsiTheme="minorEastAsia" w:eastAsiaTheme="minorEastAsia"/>
          <w:color w:val="auto"/>
          <w:sz w:val="24"/>
          <w:szCs w:val="24"/>
          <w:highlight w:val="none"/>
        </w:rPr>
        <w:t>，且该情形属于以提供虚假材料谋取成交；成交人的该行为将报请政府采购监管的财政部门，按《中华人民共和国政府采购法》第七十七条第一款的规定处理，其成交无效。</w:t>
      </w:r>
    </w:p>
    <w:bookmarkEnd w:id="66"/>
    <w:p w14:paraId="51CCFBCD">
      <w:pPr>
        <w:snapToGrid w:val="0"/>
        <w:spacing w:line="360" w:lineRule="auto"/>
        <w:ind w:firstLine="484" w:firstLineChars="202"/>
        <w:rPr>
          <w:rFonts w:asciiTheme="minorEastAsia" w:hAnsiTheme="minorEastAsia" w:eastAsiaTheme="minorEastAsia"/>
          <w:color w:val="auto"/>
          <w:sz w:val="24"/>
          <w:szCs w:val="24"/>
          <w:highlight w:val="none"/>
        </w:rPr>
      </w:pPr>
      <w:bookmarkStart w:id="67" w:name="_Hlk69857752"/>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）本项目享受中小企业扶持政策的投标人一旦成交，因提供“残疾人福利性单位声明函”的行为引发争议和影响本项目采购执行效率，应当按本项目采购人或采购</w:t>
      </w:r>
      <w:r>
        <w:rPr>
          <w:rFonts w:hint="eastAsia" w:cs="宋体" w:asciiTheme="minorEastAsia" w:hAnsiTheme="minorEastAsia" w:eastAsiaTheme="minorEastAsia"/>
          <w:color w:val="auto"/>
          <w:sz w:val="24"/>
          <w:szCs w:val="24"/>
          <w:highlight w:val="none"/>
          <w:lang w:eastAsia="zh-CN"/>
        </w:rPr>
        <w:t>采购人</w:t>
      </w:r>
      <w:r>
        <w:rPr>
          <w:rFonts w:hint="eastAsia" w:cs="宋体" w:asciiTheme="minorEastAsia" w:hAnsiTheme="minorEastAsia" w:eastAsiaTheme="minorEastAsia"/>
          <w:color w:val="auto"/>
          <w:sz w:val="24"/>
          <w:szCs w:val="24"/>
          <w:highlight w:val="none"/>
        </w:rPr>
        <w:t>的通知，在</w:t>
      </w:r>
      <w:r>
        <w:rPr>
          <w:rFonts w:asciiTheme="minorEastAsia" w:hAnsiTheme="minorEastAsia" w:eastAsiaTheme="minorEastAsia"/>
          <w:color w:val="auto"/>
          <w:sz w:val="24"/>
          <w:szCs w:val="24"/>
          <w:highlight w:val="none"/>
        </w:rPr>
        <w:t xml:space="preserve">10 </w:t>
      </w:r>
      <w:r>
        <w:rPr>
          <w:rFonts w:hint="eastAsia" w:cs="宋体" w:asciiTheme="minorEastAsia" w:hAnsiTheme="minorEastAsia" w:eastAsiaTheme="minorEastAsia"/>
          <w:color w:val="auto"/>
          <w:sz w:val="24"/>
          <w:szCs w:val="24"/>
          <w:highlight w:val="none"/>
        </w:rPr>
        <w:t>个工作日内及时提供</w:t>
      </w:r>
      <w:r>
        <w:rPr>
          <w:rFonts w:hint="eastAsia" w:cs="宋体" w:asciiTheme="minorEastAsia" w:hAnsiTheme="minorEastAsia" w:eastAsiaTheme="minorEastAsia"/>
          <w:b/>
          <w:bCs/>
          <w:color w:val="auto"/>
          <w:sz w:val="24"/>
          <w:szCs w:val="24"/>
          <w:highlight w:val="none"/>
          <w:u w:val="single"/>
        </w:rPr>
        <w:t>“享受政府采购支持政策的残疾人福利性单位应当同时满足的条件（注：第四部分第八条（二）款第</w:t>
      </w:r>
      <w:r>
        <w:rPr>
          <w:rFonts w:hint="eastAsia" w:asciiTheme="minorEastAsia" w:hAnsiTheme="minorEastAsia" w:eastAsiaTheme="minorEastAsia"/>
          <w:b/>
          <w:bCs/>
          <w:color w:val="auto"/>
          <w:sz w:val="24"/>
          <w:szCs w:val="24"/>
          <w:highlight w:val="none"/>
          <w:u w:val="single"/>
        </w:rPr>
        <w:t>4</w:t>
      </w:r>
      <w:r>
        <w:rPr>
          <w:rFonts w:hint="eastAsia" w:cs="宋体" w:asciiTheme="minorEastAsia" w:hAnsiTheme="minorEastAsia" w:eastAsiaTheme="minorEastAsia"/>
          <w:b/>
          <w:bCs/>
          <w:color w:val="auto"/>
          <w:sz w:val="24"/>
          <w:szCs w:val="24"/>
          <w:highlight w:val="none"/>
          <w:u w:val="single"/>
        </w:rPr>
        <w:t>点4.2小条规定的全部内容）”</w:t>
      </w:r>
      <w:r>
        <w:rPr>
          <w:rFonts w:hint="eastAsia" w:cs="宋体" w:asciiTheme="minorEastAsia" w:hAnsiTheme="minorEastAsia" w:eastAsiaTheme="minorEastAsia"/>
          <w:color w:val="auto"/>
          <w:sz w:val="24"/>
          <w:szCs w:val="24"/>
          <w:highlight w:val="none"/>
        </w:rPr>
        <w:t>的全部证明材料的原件，用以核对，逾期未提供的则视作提供的“残疾人福利性单位声明函”内容不实</w:t>
      </w:r>
      <w:bookmarkStart w:id="68" w:name="_Hlk69391151"/>
      <w:r>
        <w:rPr>
          <w:rFonts w:hint="eastAsia" w:cs="宋体" w:asciiTheme="minorEastAsia" w:hAnsiTheme="minorEastAsia" w:eastAsiaTheme="minorEastAsia"/>
          <w:color w:val="auto"/>
          <w:sz w:val="24"/>
          <w:szCs w:val="24"/>
          <w:highlight w:val="none"/>
        </w:rPr>
        <w:t>，且该情形属于以提供虚假材料谋取成交；成交人的该行为将报请政府采购监管的财政部门，按《中华人民共和国政府采购法》第七十七条第一款的规定处理，其成交无效。</w:t>
      </w:r>
      <w:bookmarkEnd w:id="68"/>
    </w:p>
    <w:bookmarkEnd w:id="67"/>
    <w:p w14:paraId="0A1763CD">
      <w:pPr>
        <w:snapToGrid w:val="0"/>
        <w:spacing w:line="360" w:lineRule="auto"/>
        <w:ind w:firstLine="484" w:firstLineChars="202"/>
        <w:rPr>
          <w:rFonts w:ascii="宋体" w:cs="宋体"/>
          <w:b/>
          <w:color w:val="auto"/>
          <w:sz w:val="24"/>
          <w:szCs w:val="24"/>
          <w:highlight w:val="none"/>
        </w:rPr>
      </w:pPr>
      <w:r>
        <w:rPr>
          <w:rFonts w:hint="eastAsia" w:cs="宋体"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szCs w:val="24"/>
          <w:highlight w:val="none"/>
        </w:rPr>
        <w:t>）本项目享受中小企业扶持政策的投标人一旦成交，因提供“监狱企业的证明文件”的行为引发争议和影响本项目采购执行效率，应当按本项目采购人或采购</w:t>
      </w:r>
      <w:r>
        <w:rPr>
          <w:rFonts w:hint="eastAsia" w:cs="宋体" w:asciiTheme="minorEastAsia" w:hAnsiTheme="minorEastAsia" w:eastAsiaTheme="minorEastAsia"/>
          <w:color w:val="auto"/>
          <w:sz w:val="24"/>
          <w:szCs w:val="24"/>
          <w:highlight w:val="none"/>
          <w:lang w:eastAsia="zh-CN"/>
        </w:rPr>
        <w:t>采购人</w:t>
      </w:r>
      <w:r>
        <w:rPr>
          <w:rFonts w:hint="eastAsia" w:cs="宋体" w:asciiTheme="minorEastAsia" w:hAnsiTheme="minorEastAsia" w:eastAsiaTheme="minorEastAsia"/>
          <w:color w:val="auto"/>
          <w:sz w:val="24"/>
          <w:szCs w:val="24"/>
          <w:highlight w:val="none"/>
        </w:rPr>
        <w:t>的通知，在10 个工作日内及时提供本项目服务供应商属于司法部监狱管理局、戒毒管理局、直属煤矿管理局，各省、自治区、直辖市监狱管理局、戒毒管理局，各地（设区的市）监狱、强制隔离戒毒所、戒毒康复所，以及新疆生产建设兵团监狱管理局、戒毒管理局企业的证明材料原件，用以核对，逾期未提供的则视作提供的“监狱企业的证明文件”内容不实</w:t>
      </w:r>
      <w:bookmarkStart w:id="69" w:name="_Hlk69391426"/>
      <w:r>
        <w:rPr>
          <w:rFonts w:hint="eastAsia" w:cs="宋体" w:asciiTheme="minorEastAsia" w:hAnsiTheme="minorEastAsia" w:eastAsiaTheme="minorEastAsia"/>
          <w:color w:val="auto"/>
          <w:sz w:val="24"/>
          <w:szCs w:val="24"/>
          <w:highlight w:val="none"/>
        </w:rPr>
        <w:t>，且该情形属于以提供虚假材料谋取成交；成交人的该行为将报请政府采购监管的财政部门，按《中华人民共和国政府采购法》第七十七条第一款的规定处理，其成交无效。</w:t>
      </w:r>
      <w:bookmarkEnd w:id="69"/>
    </w:p>
    <w:bookmarkEnd w:id="59"/>
    <w:p w14:paraId="0EDD2D06">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六、出现下列情形之一的，作无效响应处理</w:t>
      </w:r>
    </w:p>
    <w:p w14:paraId="59AAC505">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、响应文件未按磋商文件要求装订、密封、签署、盖章及主要资料不齐全的；</w:t>
      </w:r>
    </w:p>
    <w:p w14:paraId="5AF730FC">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、响应文件的资料有虚报或者谎报的；</w:t>
      </w:r>
    </w:p>
    <w:p w14:paraId="301DD770">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、响应文件中资格审查文件及技术响应文件出现磋商报价的内容；</w:t>
      </w:r>
    </w:p>
    <w:p w14:paraId="6FD02D56">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、不具备磋商文件规定的资格要求的；</w:t>
      </w:r>
    </w:p>
    <w:p w14:paraId="23EC23FF">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、响应文件有重大漏项或重大不合理的；</w:t>
      </w:r>
    </w:p>
    <w:p w14:paraId="5E32B7C6">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、项目技术、方案不满足项目需求中的要求，有重大偏离或保留的；</w:t>
      </w:r>
    </w:p>
    <w:p w14:paraId="781B23A5">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、磋商响应报价超出项目预算或总限价或分项限价的；</w:t>
      </w:r>
    </w:p>
    <w:p w14:paraId="4F32D498">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、被认定为低于成本报价磋商竞标的；</w:t>
      </w:r>
    </w:p>
    <w:p w14:paraId="56398B61">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rPr>
        <w:t>、供应商的磋商报价高于自己前一轮的；</w:t>
      </w:r>
    </w:p>
    <w:p w14:paraId="30106ED9">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10、</w:t>
      </w:r>
      <w:r>
        <w:rPr>
          <w:rFonts w:hint="eastAsia" w:cs="宋体" w:asciiTheme="majorEastAsia" w:hAnsiTheme="majorEastAsia" w:eastAsiaTheme="majorEastAsia"/>
          <w:color w:val="auto"/>
          <w:kern w:val="0"/>
          <w:sz w:val="24"/>
          <w:szCs w:val="24"/>
          <w:highlight w:val="none"/>
        </w:rPr>
        <w:t>被“信用中国”网站（www.creditchina.gov.cn）列入失信被执行人、重大税收违法案件当事人名单、政府采购严重失信行为记录名单；</w:t>
      </w:r>
    </w:p>
    <w:p w14:paraId="6DF88C8D">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1、不符合法律、法规和磋商文件中规定的其他实质性响应要求的；</w:t>
      </w:r>
    </w:p>
    <w:p w14:paraId="74C557E0">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2、磋商小组依据法律法规可以认定为无效投标的其他情况。</w:t>
      </w:r>
    </w:p>
    <w:p w14:paraId="749C9271">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七、出现下列情形之一的，作废标处理</w:t>
      </w:r>
    </w:p>
    <w:p w14:paraId="7E3D129F">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、供应商的报价均超出了采购预算，采购单位不能支付的；</w:t>
      </w:r>
    </w:p>
    <w:p w14:paraId="0F1C18F2">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、因情况变化，不再符合规定的竞争性磋商采购方式所适用情形的；</w:t>
      </w:r>
    </w:p>
    <w:p w14:paraId="2B0B24CE">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、出现影响采购公正的违法、违规行为的；</w:t>
      </w:r>
    </w:p>
    <w:p w14:paraId="697EB173">
      <w:pPr>
        <w:snapToGrid w:val="0"/>
        <w:spacing w:line="48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、因重大变故，采购任务取消的；</w:t>
      </w:r>
    </w:p>
    <w:p w14:paraId="29802182">
      <w:pPr>
        <w:snapToGrid w:val="0"/>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5、符合资格条件或者对磋商文件作实质响应的投标供应商不足</w:t>
      </w:r>
      <w:r>
        <w:rPr>
          <w:rFonts w:ascii="宋体" w:hAnsi="宋体" w:cs="宋体"/>
          <w:color w:val="auto"/>
          <w:sz w:val="24"/>
          <w:szCs w:val="24"/>
          <w:highlight w:val="none"/>
        </w:rPr>
        <w:t>3</w:t>
      </w:r>
      <w:r>
        <w:rPr>
          <w:rFonts w:hint="eastAsia" w:ascii="宋体" w:hAnsi="宋体" w:cs="宋体"/>
          <w:color w:val="auto"/>
          <w:sz w:val="24"/>
          <w:szCs w:val="24"/>
          <w:highlight w:val="none"/>
        </w:rPr>
        <w:t>家的；</w:t>
      </w:r>
    </w:p>
    <w:p w14:paraId="22219FEF">
      <w:pPr>
        <w:snapToGrid w:val="0"/>
        <w:spacing w:line="48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6、磋商小组依据法律法规可以认定为废标的其他情况。</w:t>
      </w:r>
    </w:p>
    <w:p w14:paraId="2F354FF6">
      <w:pPr>
        <w:snapToGrid w:val="0"/>
        <w:spacing w:line="480" w:lineRule="exact"/>
        <w:ind w:firstLine="482" w:firstLineChars="200"/>
        <w:outlineLvl w:val="1"/>
        <w:rPr>
          <w:rFonts w:ascii="宋体" w:cs="宋体"/>
          <w:b/>
          <w:color w:val="auto"/>
          <w:sz w:val="24"/>
          <w:szCs w:val="24"/>
          <w:highlight w:val="none"/>
        </w:rPr>
      </w:pPr>
      <w:r>
        <w:rPr>
          <w:rFonts w:hint="eastAsia" w:ascii="宋体" w:hAnsi="宋体" w:cs="宋体"/>
          <w:b/>
          <w:color w:val="auto"/>
          <w:sz w:val="24"/>
          <w:szCs w:val="24"/>
          <w:highlight w:val="none"/>
        </w:rPr>
        <w:t>八、成交通知</w:t>
      </w:r>
    </w:p>
    <w:bookmarkEnd w:id="50"/>
    <w:bookmarkEnd w:id="51"/>
    <w:bookmarkEnd w:id="52"/>
    <w:bookmarkEnd w:id="53"/>
    <w:bookmarkEnd w:id="54"/>
    <w:bookmarkEnd w:id="55"/>
    <w:bookmarkEnd w:id="56"/>
    <w:bookmarkEnd w:id="57"/>
    <w:p w14:paraId="00B59A6C">
      <w:pPr>
        <w:spacing w:line="480" w:lineRule="exact"/>
        <w:ind w:firstLine="480" w:firstLineChars="200"/>
        <w:rPr>
          <w:rFonts w:ascii="宋体" w:cs="宋体"/>
          <w:color w:val="auto"/>
          <w:kern w:val="0"/>
          <w:sz w:val="24"/>
          <w:szCs w:val="24"/>
          <w:highlight w:val="none"/>
        </w:rPr>
      </w:pPr>
      <w:bookmarkStart w:id="70" w:name="_Toc94585343"/>
      <w:bookmarkStart w:id="71" w:name="_Toc363573858"/>
      <w:r>
        <w:rPr>
          <w:rFonts w:hint="eastAsia"/>
          <w:color w:val="auto"/>
          <w:kern w:val="0"/>
          <w:sz w:val="24"/>
          <w:szCs w:val="24"/>
          <w:highlight w:val="none"/>
        </w:rPr>
        <w:t>成交结果在</w:t>
      </w:r>
      <w:r>
        <w:rPr>
          <w:rFonts w:hint="eastAsia" w:ascii="宋体" w:hAnsi="宋体"/>
          <w:color w:val="auto"/>
          <w:kern w:val="0"/>
          <w:sz w:val="24"/>
          <w:szCs w:val="24"/>
          <w:highlight w:val="none"/>
          <w:lang w:eastAsia="zh-CN"/>
        </w:rPr>
        <w:t>南通科学与公众网-通知公告栏</w:t>
      </w:r>
      <w:r>
        <w:rPr>
          <w:rFonts w:hint="eastAsia" w:ascii="宋体" w:hAnsi="宋体"/>
          <w:color w:val="auto"/>
          <w:kern w:val="0"/>
          <w:sz w:val="24"/>
          <w:szCs w:val="24"/>
          <w:highlight w:val="none"/>
        </w:rPr>
        <w:t>上</w:t>
      </w:r>
      <w:r>
        <w:rPr>
          <w:rFonts w:hint="eastAsia"/>
          <w:color w:val="auto"/>
          <w:kern w:val="0"/>
          <w:sz w:val="24"/>
          <w:szCs w:val="24"/>
          <w:highlight w:val="none"/>
        </w:rPr>
        <w:t>公示</w:t>
      </w:r>
      <w:r>
        <w:rPr>
          <w:color w:val="auto"/>
          <w:kern w:val="0"/>
          <w:sz w:val="24"/>
          <w:szCs w:val="24"/>
          <w:highlight w:val="none"/>
          <w:u w:val="single"/>
        </w:rPr>
        <w:t xml:space="preserve"> 1 </w:t>
      </w:r>
      <w:r>
        <w:rPr>
          <w:rFonts w:hint="eastAsia"/>
          <w:color w:val="auto"/>
          <w:kern w:val="0"/>
          <w:sz w:val="24"/>
          <w:szCs w:val="24"/>
          <w:highlight w:val="none"/>
        </w:rPr>
        <w:t>个工作日。《成交通知书》一经发出，采购单位改变成交结果，或者供应商放弃成交的，各自承担相应的法律责任。《成交通知书》是采购合同的组成部分。</w:t>
      </w:r>
    </w:p>
    <w:p w14:paraId="3187EF4A">
      <w:pPr>
        <w:pStyle w:val="2"/>
        <w:keepNext w:val="0"/>
        <w:keepLines w:val="0"/>
        <w:snapToGrid w:val="0"/>
        <w:spacing w:before="0" w:after="0" w:line="360" w:lineRule="auto"/>
        <w:jc w:val="center"/>
        <w:rPr>
          <w:rFonts w:ascii="宋体" w:cs="宋体"/>
          <w:color w:val="auto"/>
          <w:sz w:val="24"/>
          <w:szCs w:val="24"/>
          <w:highlight w:val="none"/>
        </w:rPr>
      </w:pPr>
      <w:r>
        <w:rPr>
          <w:rFonts w:ascii="宋体" w:hAnsi="宋体" w:cs="宋体"/>
          <w:color w:val="auto"/>
          <w:sz w:val="24"/>
          <w:szCs w:val="24"/>
          <w:highlight w:val="none"/>
        </w:rPr>
        <w:t xml:space="preserve"> </w:t>
      </w:r>
    </w:p>
    <w:p w14:paraId="4AC10EA9">
      <w:pPr>
        <w:pStyle w:val="27"/>
        <w:tabs>
          <w:tab w:val="left" w:pos="1050"/>
          <w:tab w:val="right" w:leader="dot" w:pos="9402"/>
        </w:tabs>
        <w:spacing w:line="520" w:lineRule="exact"/>
        <w:ind w:left="0"/>
        <w:jc w:val="center"/>
        <w:outlineLvl w:val="0"/>
        <w:rPr>
          <w:rFonts w:ascii="宋体" w:cs="宋体"/>
          <w:b/>
          <w:i w:val="0"/>
          <w:iCs/>
          <w:color w:val="auto"/>
          <w:w w:val="80"/>
          <w:sz w:val="44"/>
          <w:szCs w:val="44"/>
          <w:highlight w:val="none"/>
        </w:rPr>
      </w:pPr>
      <w:r>
        <w:rPr>
          <w:rFonts w:hint="eastAsia" w:ascii="宋体" w:hAnsi="宋体" w:cs="宋体"/>
          <w:b/>
          <w:i w:val="0"/>
          <w:iCs/>
          <w:color w:val="auto"/>
          <w:w w:val="80"/>
          <w:sz w:val="44"/>
          <w:szCs w:val="44"/>
          <w:highlight w:val="none"/>
        </w:rPr>
        <w:t>第五章</w:t>
      </w:r>
      <w:r>
        <w:rPr>
          <w:rFonts w:ascii="宋体" w:hAnsi="宋体" w:cs="宋体"/>
          <w:b/>
          <w:i w:val="0"/>
          <w:iCs/>
          <w:color w:val="auto"/>
          <w:w w:val="80"/>
          <w:sz w:val="44"/>
          <w:szCs w:val="44"/>
          <w:highlight w:val="none"/>
        </w:rPr>
        <w:t xml:space="preserve">   </w:t>
      </w:r>
      <w:r>
        <w:rPr>
          <w:rFonts w:hint="eastAsia" w:ascii="宋体" w:hAnsi="宋体" w:cs="宋体"/>
          <w:b/>
          <w:i w:val="0"/>
          <w:iCs/>
          <w:color w:val="auto"/>
          <w:w w:val="80"/>
          <w:sz w:val="44"/>
          <w:szCs w:val="44"/>
          <w:highlight w:val="none"/>
        </w:rPr>
        <w:t>合同授予</w:t>
      </w:r>
    </w:p>
    <w:p w14:paraId="7ED57530">
      <w:pPr>
        <w:spacing w:line="520" w:lineRule="exact"/>
        <w:ind w:firstLine="484" w:firstLineChars="202"/>
        <w:rPr>
          <w:rFonts w:ascii="宋体" w:cs="宋体"/>
          <w:color w:val="auto"/>
          <w:kern w:val="0"/>
          <w:sz w:val="28"/>
          <w:szCs w:val="28"/>
          <w:highlight w:val="none"/>
        </w:rPr>
      </w:pPr>
      <w:r>
        <w:rPr>
          <w:rFonts w:hint="eastAsia" w:ascii="宋体" w:hAnsi="宋体" w:cs="宋体"/>
          <w:color w:val="auto"/>
          <w:sz w:val="24"/>
          <w:szCs w:val="24"/>
          <w:highlight w:val="none"/>
        </w:rPr>
        <w:t>一、</w:t>
      </w:r>
      <w:r>
        <w:rPr>
          <w:rFonts w:hint="eastAsia" w:ascii="宋体" w:hAnsi="宋体" w:cs="宋体"/>
          <w:color w:val="auto"/>
          <w:kern w:val="0"/>
          <w:sz w:val="24"/>
          <w:szCs w:val="24"/>
          <w:highlight w:val="none"/>
        </w:rPr>
        <w:t>由于项目供货时间紧迫，成交供应商在</w:t>
      </w:r>
      <w:r>
        <w:rPr>
          <w:rFonts w:hint="eastAsia" w:ascii="宋体" w:hAnsi="宋体" w:cs="宋体"/>
          <w:color w:val="auto"/>
          <w:kern w:val="0"/>
          <w:sz w:val="24"/>
          <w:szCs w:val="24"/>
          <w:highlight w:val="none"/>
        </w:rPr>
        <w:t>《成交通知书》发出15日内必须按照磋商文件确定的事项签订采购合同。合同一式四份，采购单位、供应商各贰份。所签合同不得对磋商文件作实质性修改。采购单位不得向成交供应商提出不合理的</w:t>
      </w:r>
      <w:r>
        <w:rPr>
          <w:rFonts w:hint="eastAsia" w:ascii="宋体" w:hAnsi="宋体" w:cs="宋体"/>
          <w:color w:val="auto"/>
          <w:kern w:val="0"/>
          <w:sz w:val="24"/>
          <w:szCs w:val="24"/>
          <w:highlight w:val="none"/>
        </w:rPr>
        <w:t>要求作为签订合同的条件，不得与成交供应商私下订立背离磋商文件实质性内容的协议。</w:t>
      </w:r>
      <w:r>
        <w:rPr>
          <w:rFonts w:ascii="宋体" w:hAnsi="宋体" w:cs="宋体"/>
          <w:color w:val="auto"/>
          <w:kern w:val="0"/>
          <w:sz w:val="24"/>
          <w:szCs w:val="24"/>
          <w:highlight w:val="none"/>
        </w:rPr>
        <w:t xml:space="preserve"> </w:t>
      </w:r>
    </w:p>
    <w:p w14:paraId="64FFD911">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二、采购单位按合同约定积极配合成交人履约，成交人履约到位后，请以书面形式向采购单位提出验收申请，采购单位接到申请后原则上在</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个工作日内及时组织相关专业技术人员，必要时邀请质检等部门共同参与验收，并出具验收报告，验收合格的原则上</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个工作日内支付相应款项。</w:t>
      </w:r>
    </w:p>
    <w:p w14:paraId="2B2B2946">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128D1860">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四、成交人出现违约情形，应当及时纠正或补偿；造成损失的，按合同约定追究违约责任；发现有假冒、伪劣、走私产品、商业贿赂等违法情形的，应由采购单位移交工商、质监、公安等行政执法部门依法查处。</w:t>
      </w:r>
    </w:p>
    <w:p w14:paraId="2A5FE35C">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五、按采购合同约定支付的货款，实行财政直接支付。</w:t>
      </w:r>
    </w:p>
    <w:p w14:paraId="32F5D7E7">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六、不响应付款方式的，视同响应文件无效，按无效响应文件处理。</w:t>
      </w:r>
    </w:p>
    <w:p w14:paraId="649FFA37">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七、付款方式详见磋商文件第二章。</w:t>
      </w:r>
    </w:p>
    <w:p w14:paraId="5544A4B5">
      <w:pPr>
        <w:snapToGrid w:val="0"/>
        <w:spacing w:line="480" w:lineRule="exact"/>
        <w:ind w:firstLine="573"/>
        <w:rPr>
          <w:rFonts w:ascii="宋体" w:cs="宋体"/>
          <w:color w:val="auto"/>
          <w:sz w:val="24"/>
          <w:szCs w:val="24"/>
          <w:highlight w:val="none"/>
        </w:rPr>
      </w:pPr>
      <w:r>
        <w:rPr>
          <w:rFonts w:hint="eastAsia" w:ascii="宋体" w:hAnsi="宋体" w:cs="宋体"/>
          <w:color w:val="auto"/>
          <w:sz w:val="24"/>
          <w:szCs w:val="24"/>
          <w:highlight w:val="none"/>
        </w:rPr>
        <w:t>八、以上项目款的支付不计息。</w:t>
      </w:r>
    </w:p>
    <w:p w14:paraId="3022F672">
      <w:pPr>
        <w:snapToGrid w:val="0"/>
        <w:spacing w:line="480" w:lineRule="exact"/>
        <w:ind w:firstLine="573"/>
        <w:rPr>
          <w:rFonts w:ascii="宋体" w:cs="宋体"/>
          <w:color w:val="auto"/>
          <w:sz w:val="24"/>
          <w:szCs w:val="24"/>
          <w:highlight w:val="none"/>
        </w:rPr>
      </w:pPr>
    </w:p>
    <w:p w14:paraId="68BB41C4">
      <w:pPr>
        <w:snapToGrid w:val="0"/>
        <w:spacing w:line="480" w:lineRule="exact"/>
        <w:ind w:firstLine="573"/>
        <w:rPr>
          <w:rFonts w:ascii="宋体" w:cs="宋体"/>
          <w:color w:val="auto"/>
          <w:sz w:val="24"/>
          <w:szCs w:val="24"/>
          <w:highlight w:val="none"/>
        </w:rPr>
      </w:pPr>
    </w:p>
    <w:p w14:paraId="245FAEA0">
      <w:pPr>
        <w:snapToGrid w:val="0"/>
        <w:spacing w:line="480" w:lineRule="exact"/>
        <w:ind w:firstLine="573"/>
        <w:rPr>
          <w:rFonts w:ascii="宋体" w:cs="宋体"/>
          <w:color w:val="auto"/>
          <w:sz w:val="24"/>
          <w:szCs w:val="24"/>
          <w:highlight w:val="none"/>
        </w:rPr>
      </w:pPr>
    </w:p>
    <w:p w14:paraId="2BADB768">
      <w:pPr>
        <w:snapToGrid w:val="0"/>
        <w:spacing w:line="480" w:lineRule="exact"/>
        <w:ind w:firstLine="573"/>
        <w:rPr>
          <w:rFonts w:ascii="宋体" w:cs="宋体"/>
          <w:color w:val="auto"/>
          <w:sz w:val="24"/>
          <w:szCs w:val="24"/>
          <w:highlight w:val="none"/>
        </w:rPr>
      </w:pPr>
    </w:p>
    <w:p w14:paraId="162689E0">
      <w:pPr>
        <w:snapToGrid w:val="0"/>
        <w:spacing w:line="480" w:lineRule="exact"/>
        <w:ind w:firstLine="573"/>
        <w:rPr>
          <w:rFonts w:ascii="宋体" w:cs="宋体"/>
          <w:color w:val="auto"/>
          <w:sz w:val="24"/>
          <w:szCs w:val="24"/>
          <w:highlight w:val="none"/>
        </w:rPr>
      </w:pPr>
    </w:p>
    <w:p w14:paraId="6010CB6B">
      <w:pPr>
        <w:snapToGrid w:val="0"/>
        <w:spacing w:line="480" w:lineRule="exact"/>
        <w:ind w:firstLine="573"/>
        <w:rPr>
          <w:rFonts w:ascii="宋体" w:cs="宋体"/>
          <w:color w:val="auto"/>
          <w:sz w:val="24"/>
          <w:szCs w:val="24"/>
          <w:highlight w:val="none"/>
        </w:rPr>
      </w:pPr>
    </w:p>
    <w:p w14:paraId="7666EA8A">
      <w:pPr>
        <w:snapToGrid w:val="0"/>
        <w:spacing w:line="480" w:lineRule="exact"/>
        <w:ind w:firstLine="573"/>
        <w:rPr>
          <w:rFonts w:ascii="宋体" w:cs="宋体"/>
          <w:color w:val="auto"/>
          <w:sz w:val="24"/>
          <w:szCs w:val="24"/>
          <w:highlight w:val="none"/>
        </w:rPr>
      </w:pPr>
    </w:p>
    <w:p w14:paraId="01144739">
      <w:pPr>
        <w:snapToGrid w:val="0"/>
        <w:spacing w:line="480" w:lineRule="exact"/>
        <w:ind w:firstLine="573"/>
        <w:rPr>
          <w:rFonts w:ascii="宋体" w:cs="宋体"/>
          <w:color w:val="auto"/>
          <w:sz w:val="24"/>
          <w:szCs w:val="24"/>
          <w:highlight w:val="none"/>
        </w:rPr>
      </w:pPr>
    </w:p>
    <w:p w14:paraId="18029C1A">
      <w:pPr>
        <w:snapToGrid w:val="0"/>
        <w:spacing w:line="480" w:lineRule="exact"/>
        <w:ind w:firstLine="573"/>
        <w:rPr>
          <w:rFonts w:ascii="宋体" w:cs="宋体"/>
          <w:color w:val="auto"/>
          <w:sz w:val="24"/>
          <w:szCs w:val="24"/>
          <w:highlight w:val="none"/>
        </w:rPr>
      </w:pPr>
    </w:p>
    <w:p w14:paraId="0191E4F1">
      <w:pPr>
        <w:snapToGrid w:val="0"/>
        <w:spacing w:line="480" w:lineRule="exact"/>
        <w:ind w:firstLine="573"/>
        <w:rPr>
          <w:rFonts w:ascii="宋体" w:cs="宋体"/>
          <w:color w:val="auto"/>
          <w:sz w:val="24"/>
          <w:szCs w:val="24"/>
          <w:highlight w:val="none"/>
        </w:rPr>
      </w:pPr>
    </w:p>
    <w:bookmarkEnd w:id="70"/>
    <w:bookmarkEnd w:id="71"/>
    <w:p w14:paraId="73AEC732">
      <w:pPr>
        <w:tabs>
          <w:tab w:val="left" w:pos="1050"/>
          <w:tab w:val="right" w:leader="dot" w:pos="9402"/>
        </w:tabs>
        <w:spacing w:line="520" w:lineRule="exact"/>
        <w:jc w:val="center"/>
        <w:outlineLvl w:val="0"/>
        <w:rPr>
          <w:rFonts w:ascii="宋体" w:cs="宋体"/>
          <w:b/>
          <w:color w:val="auto"/>
          <w:w w:val="80"/>
          <w:sz w:val="44"/>
          <w:szCs w:val="44"/>
          <w:highlight w:val="none"/>
        </w:rPr>
      </w:pPr>
      <w:bookmarkStart w:id="72" w:name="_Toc363573860"/>
      <w:r>
        <w:rPr>
          <w:rFonts w:hint="eastAsia" w:ascii="宋体" w:hAnsi="宋体" w:cs="宋体"/>
          <w:b/>
          <w:color w:val="auto"/>
          <w:w w:val="80"/>
          <w:sz w:val="44"/>
          <w:szCs w:val="44"/>
          <w:highlight w:val="none"/>
        </w:rPr>
        <w:t>合同主要条款</w:t>
      </w:r>
    </w:p>
    <w:p w14:paraId="5305C216">
      <w:pPr>
        <w:tabs>
          <w:tab w:val="left" w:pos="1050"/>
          <w:tab w:val="right" w:leader="dot" w:pos="9402"/>
        </w:tabs>
        <w:spacing w:line="520" w:lineRule="exact"/>
        <w:jc w:val="center"/>
        <w:outlineLvl w:val="0"/>
        <w:rPr>
          <w:rFonts w:ascii="宋体" w:cs="宋体"/>
          <w:b/>
          <w:color w:val="auto"/>
          <w:w w:val="80"/>
          <w:sz w:val="44"/>
          <w:szCs w:val="44"/>
          <w:highlight w:val="none"/>
        </w:rPr>
      </w:pPr>
    </w:p>
    <w:p w14:paraId="4D3D4E07">
      <w:pPr>
        <w:wordWrap w:val="0"/>
        <w:spacing w:line="480" w:lineRule="exact"/>
        <w:rPr>
          <w:rFonts w:ascii="宋体" w:hAnsi="宋体" w:cs="宋体"/>
          <w:color w:val="auto"/>
          <w:sz w:val="24"/>
          <w:szCs w:val="24"/>
          <w:highlight w:val="none"/>
          <w:u w:val="single"/>
        </w:rPr>
      </w:pPr>
      <w:r>
        <w:rPr>
          <w:rFonts w:hint="eastAsia" w:ascii="宋体" w:hAnsi="宋体" w:cs="宋体"/>
          <w:color w:val="auto"/>
          <w:spacing w:val="46"/>
          <w:sz w:val="24"/>
          <w:szCs w:val="24"/>
          <w:highlight w:val="none"/>
        </w:rPr>
        <w:t>采购单</w:t>
      </w:r>
      <w:r>
        <w:rPr>
          <w:rFonts w:hint="eastAsia" w:ascii="宋体" w:hAnsi="宋体" w:cs="宋体"/>
          <w:color w:val="auto"/>
          <w:spacing w:val="2"/>
          <w:sz w:val="24"/>
          <w:szCs w:val="24"/>
          <w:highlight w:val="none"/>
        </w:rPr>
        <w:t>位</w:t>
      </w:r>
      <w:r>
        <w:rPr>
          <w:rFonts w:hint="eastAsia" w:ascii="宋体" w:hAnsi="宋体" w:cs="宋体"/>
          <w:color w:val="auto"/>
          <w:sz w:val="24"/>
          <w:szCs w:val="24"/>
          <w:highlight w:val="none"/>
        </w:rPr>
        <w:t>（或称甲方）：</w:t>
      </w:r>
      <w:r>
        <w:rPr>
          <w:rFonts w:hint="eastAsia" w:ascii="宋体" w:hAnsi="宋体" w:cs="宋体"/>
          <w:color w:val="auto"/>
          <w:sz w:val="24"/>
          <w:szCs w:val="24"/>
          <w:highlight w:val="none"/>
          <w:u w:val="single"/>
        </w:rPr>
        <w:t xml:space="preserve">                             </w:t>
      </w:r>
    </w:p>
    <w:p w14:paraId="3D611B6E">
      <w:pPr>
        <w:wordWrap w:val="0"/>
        <w:spacing w:line="480" w:lineRule="exact"/>
        <w:rPr>
          <w:rFonts w:ascii="宋体" w:hAnsi="宋体" w:cs="宋体"/>
          <w:bCs/>
          <w:color w:val="auto"/>
          <w:sz w:val="24"/>
          <w:szCs w:val="24"/>
          <w:highlight w:val="none"/>
        </w:rPr>
      </w:pPr>
      <w:r>
        <w:rPr>
          <w:rFonts w:hint="eastAsia" w:ascii="宋体" w:hAnsi="宋体" w:cs="宋体"/>
          <w:color w:val="auto"/>
          <w:sz w:val="24"/>
          <w:szCs w:val="24"/>
          <w:highlight w:val="none"/>
        </w:rPr>
        <w:t>成交供应商（或称乙方）：</w:t>
      </w:r>
      <w:r>
        <w:rPr>
          <w:rFonts w:hint="eastAsia" w:ascii="宋体" w:hAnsi="宋体" w:cs="宋体"/>
          <w:color w:val="auto"/>
          <w:sz w:val="24"/>
          <w:szCs w:val="24"/>
          <w:highlight w:val="none"/>
          <w:u w:val="single"/>
        </w:rPr>
        <w:t xml:space="preserve">                             </w:t>
      </w:r>
    </w:p>
    <w:p w14:paraId="511B4BAA">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签订时间：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EF7E3D">
      <w:pPr>
        <w:wordWrap w:val="0"/>
        <w:spacing w:line="48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签订地点：</w:t>
      </w:r>
      <w:r>
        <w:rPr>
          <w:rFonts w:hint="eastAsia" w:ascii="宋体" w:hAnsi="宋体" w:cs="宋体"/>
          <w:color w:val="auto"/>
          <w:sz w:val="24"/>
          <w:szCs w:val="24"/>
          <w:highlight w:val="none"/>
          <w:u w:val="single"/>
        </w:rPr>
        <w:t xml:space="preserve">                                 </w:t>
      </w:r>
    </w:p>
    <w:p w14:paraId="5D24420A">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根据《中华人民共和国民法典》及（项目名称）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项目的采购结果、采购文件及投标文件，经双方协商一致，签订本合同。</w:t>
      </w:r>
    </w:p>
    <w:p w14:paraId="1795A3E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一、合同的标的物</w:t>
      </w:r>
    </w:p>
    <w:p w14:paraId="378F63D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1.1乙方为甲方提供的</w:t>
      </w:r>
      <w:r>
        <w:rPr>
          <w:rFonts w:hint="eastAsia" w:ascii="宋体" w:hAnsi="宋体" w:cs="宋体"/>
          <w:color w:val="auto"/>
          <w:sz w:val="24"/>
          <w:szCs w:val="24"/>
          <w:highlight w:val="none"/>
          <w:u w:val="single"/>
          <w:lang w:eastAsia="zh-CN"/>
        </w:rPr>
        <w:t>南通科技馆“翱翔江苏 探梦苍穹”航空科普展览项目</w:t>
      </w:r>
      <w:r>
        <w:rPr>
          <w:rFonts w:hint="eastAsia" w:ascii="宋体" w:hAnsi="宋体" w:cs="宋体"/>
          <w:color w:val="auto"/>
          <w:sz w:val="24"/>
          <w:szCs w:val="24"/>
          <w:highlight w:val="none"/>
        </w:rPr>
        <w:t>，工作内容包括：征稿、策展、布展等活动相关内容。</w:t>
      </w:r>
    </w:p>
    <w:p w14:paraId="35DB2DC0">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二、合同价格与支付</w:t>
      </w:r>
    </w:p>
    <w:p w14:paraId="7CA48987">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合同价格按此次成交价格执行，合同总金额为人民币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b/>
          <w:bCs/>
          <w:color w:val="auto"/>
          <w:sz w:val="24"/>
          <w:szCs w:val="24"/>
          <w:highlight w:val="none"/>
          <w:lang w:eastAsia="zh-CN"/>
        </w:rPr>
        <w:t>应包含完成本项目的一切活动费用</w:t>
      </w:r>
      <w:r>
        <w:rPr>
          <w:rFonts w:hint="eastAsia" w:ascii="宋体" w:hAnsi="宋体"/>
          <w:b/>
          <w:bCs/>
          <w:color w:val="auto"/>
          <w:sz w:val="24"/>
          <w:szCs w:val="24"/>
          <w:highlight w:val="none"/>
        </w:rPr>
        <w:t>，以及企业利润、税金等及投标人认为需要的其他费用等，即项目履行到项目执行结束的过程中所发生的一切费用及询价文件要求的所有费用。</w:t>
      </w:r>
    </w:p>
    <w:p w14:paraId="1996508E">
      <w:pPr>
        <w:snapToGrid w:val="0"/>
        <w:spacing w:line="480" w:lineRule="exact"/>
        <w:ind w:firstLine="494" w:firstLineChars="206"/>
        <w:rPr>
          <w:rFonts w:hint="eastAsia" w:ascii="宋体" w:hAnsi="宋体" w:cs="宋体"/>
          <w:color w:val="auto"/>
          <w:sz w:val="24"/>
          <w:szCs w:val="24"/>
          <w:highlight w:val="none"/>
        </w:rPr>
      </w:pPr>
      <w:r>
        <w:rPr>
          <w:rFonts w:hint="eastAsia" w:ascii="宋体" w:hAnsi="宋体" w:cs="宋体"/>
          <w:color w:val="auto"/>
          <w:sz w:val="24"/>
          <w:szCs w:val="24"/>
          <w:highlight w:val="none"/>
        </w:rPr>
        <w:t>2.2付款方式：</w:t>
      </w:r>
    </w:p>
    <w:p w14:paraId="7BCD0005">
      <w:pPr>
        <w:snapToGrid w:val="0"/>
        <w:spacing w:line="480" w:lineRule="exact"/>
        <w:ind w:firstLine="494" w:firstLineChars="206"/>
        <w:rPr>
          <w:rFonts w:ascii="宋体" w:hAnsi="宋体" w:cs="宋体"/>
          <w:color w:val="auto"/>
          <w:sz w:val="24"/>
          <w:szCs w:val="24"/>
          <w:highlight w:val="none"/>
        </w:rPr>
      </w:pPr>
      <w:r>
        <w:rPr>
          <w:rFonts w:hint="eastAsia" w:ascii="宋体" w:hAnsi="宋体"/>
          <w:color w:val="auto"/>
          <w:sz w:val="24"/>
          <w:szCs w:val="24"/>
          <w:highlight w:val="none"/>
        </w:rPr>
        <w:t>合同价款在全部结束</w:t>
      </w:r>
      <w:r>
        <w:rPr>
          <w:rFonts w:hint="eastAsia" w:ascii="宋体" w:hAnsi="宋体" w:cs="宋体"/>
          <w:color w:val="auto"/>
          <w:sz w:val="24"/>
          <w:szCs w:val="24"/>
          <w:highlight w:val="none"/>
        </w:rPr>
        <w:t>后一次性付清。</w:t>
      </w:r>
    </w:p>
    <w:p w14:paraId="4D7752D8">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款项由采购单位按相关财务支付规定办理支付手续。每次付款供货商均需提供正规发票。以上付款均不计利息。</w:t>
      </w:r>
    </w:p>
    <w:p w14:paraId="493B1792">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2.3 根据现行税法对甲方征收的与本合同有关的一切税费均由甲方承担；根据现行税法对乙方征收的与本合同有关的一切税费均由乙方承担。</w:t>
      </w:r>
    </w:p>
    <w:p w14:paraId="73FFFEC4">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2.5 支付（结算）方式：由甲方通知乙方提交相关发票并办理支付手续，甲方在各项手续、票据齐全的情况下完成对外支付。</w:t>
      </w:r>
    </w:p>
    <w:p w14:paraId="6D4ABF07">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三、质量保证</w:t>
      </w:r>
    </w:p>
    <w:p w14:paraId="629089D3">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满足采购人要求。</w:t>
      </w:r>
    </w:p>
    <w:p w14:paraId="568509CB">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四、违约责任</w:t>
      </w:r>
    </w:p>
    <w:p w14:paraId="611D2EE1">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合同一方不履行合同义务或者履行合同义务不符合约定的，应当承担继续履行、采取补救措施或赔偿损失等违约责任。</w:t>
      </w:r>
    </w:p>
    <w:p w14:paraId="1B21E545">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4.1 甲方违约责任</w:t>
      </w:r>
    </w:p>
    <w:p w14:paraId="78FFFFAF">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4.1.1甲方逾期支付货款的应按照逾期付款金额每天</w:t>
      </w:r>
      <w:r>
        <w:rPr>
          <w:rFonts w:hint="eastAsia" w:ascii="宋体" w:hAnsi="宋体" w:cs="宋体"/>
          <w:color w:val="auto"/>
          <w:sz w:val="24"/>
          <w:szCs w:val="24"/>
          <w:highlight w:val="none"/>
          <w:u w:val="single"/>
        </w:rPr>
        <w:t xml:space="preserve">5% </w:t>
      </w:r>
      <w:r>
        <w:rPr>
          <w:rFonts w:hint="eastAsia" w:ascii="宋体" w:hAnsi="宋体" w:cs="宋体"/>
          <w:color w:val="auto"/>
          <w:sz w:val="24"/>
          <w:szCs w:val="24"/>
          <w:highlight w:val="none"/>
        </w:rPr>
        <w:t>的数额，支付逾期付款违约金。</w:t>
      </w:r>
    </w:p>
    <w:p w14:paraId="492AD8DD">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4.2 乙方违约责任</w:t>
      </w:r>
    </w:p>
    <w:p w14:paraId="61EF076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4.2.1 乙方不能如期完成项目，应向甲方偿付合同总价款</w:t>
      </w:r>
      <w:r>
        <w:rPr>
          <w:rFonts w:hint="eastAsia" w:ascii="宋体" w:hAnsi="宋体" w:cs="宋体"/>
          <w:color w:val="auto"/>
          <w:sz w:val="24"/>
          <w:szCs w:val="24"/>
          <w:highlight w:val="none"/>
          <w:u w:val="single"/>
        </w:rPr>
        <w:t xml:space="preserve">  10 </w:t>
      </w:r>
      <w:r>
        <w:rPr>
          <w:rFonts w:hint="eastAsia" w:ascii="宋体" w:hAnsi="宋体" w:cs="宋体"/>
          <w:color w:val="auto"/>
          <w:sz w:val="24"/>
          <w:szCs w:val="24"/>
          <w:highlight w:val="none"/>
        </w:rPr>
        <w:t>%的违约金，违约金不足以补偿损失的，甲方有权要求乙方补足。</w:t>
      </w:r>
    </w:p>
    <w:p w14:paraId="268C840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五、不可抗力</w:t>
      </w:r>
    </w:p>
    <w:p w14:paraId="328FCB1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5.1 因不可抗力不能履行合同的，根据不可抗力的影响，部分或者全部免除责任。但合同一方延迟履行后发生不可抗力的，不能免除责任。</w:t>
      </w:r>
    </w:p>
    <w:p w14:paraId="4B970B43">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5.2 合同一方因不可抗力不能履行合同的，应当及时通知对方，以减轻可能给对方造成的损失，并应当在合理期限内提供证明。</w:t>
      </w:r>
    </w:p>
    <w:p w14:paraId="7D2F32EA">
      <w:pPr>
        <w:snapToGrid w:val="0"/>
        <w:spacing w:line="480" w:lineRule="exact"/>
        <w:ind w:firstLine="494" w:firstLineChars="206"/>
        <w:outlineLvl w:val="1"/>
        <w:rPr>
          <w:rFonts w:ascii="宋体" w:hAnsi="宋体" w:cs="宋体"/>
          <w:color w:val="auto"/>
          <w:sz w:val="24"/>
          <w:szCs w:val="24"/>
          <w:highlight w:val="none"/>
        </w:rPr>
      </w:pPr>
      <w:r>
        <w:rPr>
          <w:rFonts w:hint="eastAsia" w:ascii="宋体" w:hAnsi="宋体" w:cs="宋体"/>
          <w:color w:val="auto"/>
          <w:sz w:val="24"/>
          <w:szCs w:val="24"/>
          <w:highlight w:val="none"/>
        </w:rPr>
        <w:t>六、合同的解除和转让</w:t>
      </w:r>
    </w:p>
    <w:p w14:paraId="074CE6A8">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 甲方和乙方协商一致，可以解除合同。</w:t>
      </w:r>
    </w:p>
    <w:p w14:paraId="5EE9CBD7">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 有下列情形之一，合同一方可以解除合同：</w:t>
      </w:r>
    </w:p>
    <w:p w14:paraId="75491F05">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.2.1 因不可抗力致使不能实现合同目的，未受不可抗力影响的一方有权解除合同。</w:t>
      </w:r>
    </w:p>
    <w:p w14:paraId="6B0F7E88">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.2.2 因合同一方违约导致合同不能履行，另一方有权解除合同。</w:t>
      </w:r>
    </w:p>
    <w:p w14:paraId="7E2DEEBC">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.2.3 有权解除合同的一方，应当在违约事实或不可抗力发生之后三十天内书面通知对方以主张解除合同，合同在书面通知到达对方时解除。</w:t>
      </w:r>
    </w:p>
    <w:p w14:paraId="26DFB980">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.3 合同的部分和全部都不得转让。</w:t>
      </w:r>
    </w:p>
    <w:p w14:paraId="57982564">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 xml:space="preserve">、合同的生效 </w:t>
      </w:r>
    </w:p>
    <w:p w14:paraId="1B7AC723">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 xml:space="preserve">本合同在甲乙双方签字盖章后即生效。  </w:t>
      </w:r>
    </w:p>
    <w:p w14:paraId="0142F1B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、争议的解决</w:t>
      </w:r>
    </w:p>
    <w:p w14:paraId="1A4FA1B8">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甲乙双方因合同发生争议，应在招标采购单位的主持下进行调解，协商不成，任何一方可以向甲方所在地人民法院起诉。</w:t>
      </w:r>
    </w:p>
    <w:p w14:paraId="4BEF70F3">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、附则</w:t>
      </w:r>
    </w:p>
    <w:p w14:paraId="3616C559">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 合同份数：本合同一式肆份，采购单位、供应商各贰份。</w:t>
      </w:r>
    </w:p>
    <w:p w14:paraId="158EEA48">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 本合同文件使用中文书写、解释和说明。</w:t>
      </w:r>
    </w:p>
    <w:p w14:paraId="41E06594">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.3 本合同履行过程中产生的纪要、协议以及成交通知书、采购响应文件和采购文件为本合同的附件，与合同具有同等效力。</w:t>
      </w:r>
    </w:p>
    <w:p w14:paraId="4F514427">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.4 未尽事宜</w:t>
      </w:r>
    </w:p>
    <w:p w14:paraId="0CFB2E87">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本合同未尽事宜应按照《中华人民共和国民法典》及其相关配套法律法规之规定解释。</w:t>
      </w:r>
    </w:p>
    <w:p w14:paraId="59F74D7C">
      <w:pPr>
        <w:spacing w:line="480" w:lineRule="exact"/>
        <w:ind w:firstLine="484" w:firstLineChars="202"/>
        <w:rPr>
          <w:rFonts w:hint="eastAsia" w:ascii="宋体" w:hAnsi="宋体" w:cs="宋体"/>
          <w:color w:val="auto"/>
          <w:kern w:val="0"/>
          <w:sz w:val="24"/>
          <w:szCs w:val="24"/>
          <w:highlight w:val="none"/>
        </w:rPr>
      </w:pPr>
    </w:p>
    <w:p w14:paraId="48433FB4">
      <w:pPr>
        <w:spacing w:line="480" w:lineRule="exact"/>
        <w:ind w:firstLine="484" w:firstLineChars="202"/>
        <w:rPr>
          <w:rFonts w:hint="eastAsia" w:ascii="宋体" w:hAnsi="宋体" w:cs="宋体"/>
          <w:color w:val="auto"/>
          <w:kern w:val="0"/>
          <w:sz w:val="24"/>
          <w:szCs w:val="24"/>
          <w:highlight w:val="none"/>
        </w:rPr>
      </w:pPr>
    </w:p>
    <w:p w14:paraId="2A6E82F3">
      <w:pPr>
        <w:spacing w:line="480" w:lineRule="exact"/>
        <w:ind w:firstLine="484" w:firstLineChars="202"/>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采购单位（或甲方）：             成交供应商（或乙方）：</w:t>
      </w:r>
    </w:p>
    <w:p w14:paraId="3F469C19">
      <w:pPr>
        <w:spacing w:line="480" w:lineRule="exact"/>
        <w:ind w:firstLine="484" w:firstLineChars="202"/>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1145E655">
      <w:pPr>
        <w:spacing w:line="480" w:lineRule="exact"/>
        <w:ind w:firstLine="484" w:firstLineChars="202"/>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                     委托代理人：</w:t>
      </w:r>
    </w:p>
    <w:p w14:paraId="73FD1D6E">
      <w:pPr>
        <w:spacing w:line="480" w:lineRule="exact"/>
        <w:ind w:firstLine="484" w:firstLineChars="202"/>
        <w:rPr>
          <w:rFonts w:ascii="宋体" w:hAnsi="宋体" w:cs="宋体"/>
          <w:color w:val="auto"/>
          <w:kern w:val="0"/>
          <w:sz w:val="24"/>
          <w:szCs w:val="24"/>
          <w:highlight w:val="none"/>
        </w:rPr>
      </w:pPr>
    </w:p>
    <w:p w14:paraId="2BD13E69">
      <w:pPr>
        <w:spacing w:line="480" w:lineRule="exact"/>
        <w:ind w:firstLine="724" w:firstLineChars="302"/>
        <w:jc w:val="right"/>
        <w:rPr>
          <w:b/>
          <w:bCs/>
          <w:color w:val="auto"/>
          <w:w w:val="80"/>
          <w:kern w:val="44"/>
          <w:sz w:val="36"/>
          <w:szCs w:val="36"/>
          <w:highlight w:val="none"/>
        </w:rPr>
      </w:pPr>
      <w:r>
        <w:rPr>
          <w:rFonts w:hint="eastAsia" w:ascii="宋体" w:hAnsi="宋体" w:cs="宋体"/>
          <w:color w:val="auto"/>
          <w:kern w:val="0"/>
          <w:sz w:val="24"/>
          <w:szCs w:val="24"/>
          <w:highlight w:val="none"/>
        </w:rPr>
        <w:t xml:space="preserve">                                          年  月  </w:t>
      </w:r>
      <w:r>
        <w:rPr>
          <w:rFonts w:hint="eastAsia" w:ascii="宋体" w:hAnsi="宋体" w:cs="宋体"/>
          <w:color w:val="auto"/>
          <w:kern w:val="0"/>
          <w:sz w:val="24"/>
          <w:highlight w:val="none"/>
        </w:rPr>
        <w:t>日</w:t>
      </w:r>
    </w:p>
    <w:p w14:paraId="7A8AB121">
      <w:pPr>
        <w:rPr>
          <w:rFonts w:hint="eastAsia" w:ascii="宋体" w:hAnsi="宋体" w:cs="宋体"/>
          <w:b/>
          <w:bCs/>
          <w:color w:val="auto"/>
          <w:w w:val="80"/>
          <w:kern w:val="44"/>
          <w:sz w:val="44"/>
          <w:szCs w:val="44"/>
          <w:highlight w:val="none"/>
        </w:rPr>
      </w:pPr>
      <w:r>
        <w:rPr>
          <w:rFonts w:hint="eastAsia" w:ascii="宋体" w:hAnsi="宋体" w:cs="宋体"/>
          <w:b/>
          <w:bCs/>
          <w:color w:val="auto"/>
          <w:w w:val="80"/>
          <w:kern w:val="44"/>
          <w:sz w:val="44"/>
          <w:szCs w:val="44"/>
          <w:highlight w:val="none"/>
        </w:rPr>
        <w:br w:type="page"/>
      </w:r>
    </w:p>
    <w:p w14:paraId="42723351">
      <w:pPr>
        <w:snapToGrid w:val="0"/>
        <w:spacing w:line="480" w:lineRule="exact"/>
        <w:ind w:firstLine="707" w:firstLineChars="200"/>
        <w:jc w:val="center"/>
        <w:rPr>
          <w:rFonts w:ascii="宋体" w:hAnsi="宋体" w:cs="宋体"/>
          <w:color w:val="auto"/>
          <w:w w:val="80"/>
          <w:szCs w:val="44"/>
          <w:highlight w:val="none"/>
        </w:rPr>
      </w:pPr>
      <w:r>
        <w:rPr>
          <w:rFonts w:hint="eastAsia" w:ascii="宋体" w:hAnsi="宋体" w:cs="宋体"/>
          <w:b/>
          <w:bCs/>
          <w:color w:val="auto"/>
          <w:w w:val="80"/>
          <w:kern w:val="44"/>
          <w:sz w:val="44"/>
          <w:szCs w:val="44"/>
          <w:highlight w:val="none"/>
        </w:rPr>
        <w:t>第六章  响应文件组成及格式</w:t>
      </w:r>
      <w:bookmarkEnd w:id="72"/>
    </w:p>
    <w:p w14:paraId="13A9207B">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响应文件由资格审查文件、技术响应文件、商务报价响应文件三部分组成。本次竞争性磋商采用资格后审方式，供应商须将资格审查文件作为响应文件组成部分，按磋商文件要求装订密封后一起递交。</w:t>
      </w:r>
    </w:p>
    <w:p w14:paraId="13BD93D2">
      <w:pPr>
        <w:numPr>
          <w:ilvl w:val="0"/>
          <w:numId w:val="4"/>
        </w:num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资格审查文件（单独密封）：</w:t>
      </w:r>
    </w:p>
    <w:p w14:paraId="2F307327">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、供应商法定代表人参加磋商的，必须提供法定代表人身份证明及法定代表人本人身份证复印件；非法定代表人参</w:t>
      </w:r>
      <w:r>
        <w:rPr>
          <w:rFonts w:hint="eastAsia" w:ascii="宋体" w:hAnsi="宋体" w:eastAsia="宋体" w:cs="宋体"/>
          <w:color w:val="auto"/>
          <w:sz w:val="24"/>
          <w:szCs w:val="24"/>
          <w:highlight w:val="none"/>
        </w:rPr>
        <w:t>加磋商的，必须提供法定代表人签字或盖章的授权委托书及法定代表人、被授权人的两人身份证的复印件。（格式参见第六章）</w:t>
      </w:r>
    </w:p>
    <w:p w14:paraId="3D469901">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2、提供供应商法人或其他组织的营业执照复印件。</w:t>
      </w:r>
    </w:p>
    <w:p w14:paraId="2BFDF780">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、提供供应商202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年财务状况报告复印件（成立不满一年无需提供）。</w:t>
      </w:r>
    </w:p>
    <w:p w14:paraId="01EF1542">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提供供应商参加本次采购活动前一年内（至少一个月，不含投标当月)的依法缴纳税收、缴纳社会保障资金的相关材料（提供相关主管部门证明或银行代扣证明）复印件。依法免税或不需要缴纳社会保障资金的供应商，应提供相应证明文件。</w:t>
      </w:r>
    </w:p>
    <w:p w14:paraId="401AD269">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、供应商具有履行合同所必需的设备和专业技术能力。（提供承诺书，格式参加第六章）</w:t>
      </w:r>
    </w:p>
    <w:p w14:paraId="3A939271">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、供应商须提供参加采购活动前 3 年内在经营活动中没有重大违法记录的书面声明（原件）。（格式参见第六章）</w:t>
      </w:r>
    </w:p>
    <w:p w14:paraId="2D9E294B">
      <w:pPr>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、供应商须提供资格文件声明函（原件）。（格式参见第六章）</w:t>
      </w:r>
    </w:p>
    <w:p w14:paraId="3A17873E">
      <w:pPr>
        <w:numPr>
          <w:ilvl w:val="0"/>
          <w:numId w:val="5"/>
        </w:numPr>
        <w:adjustRightInd w:val="0"/>
        <w:snapToGrid w:val="0"/>
        <w:spacing w:line="360" w:lineRule="auto"/>
        <w:ind w:firstLine="482" w:firstLineChars="200"/>
        <w:jc w:val="left"/>
        <w:rPr>
          <w:rFonts w:ascii="宋体" w:cs="宋体"/>
          <w:bCs/>
          <w:color w:val="auto"/>
          <w:sz w:val="24"/>
          <w:szCs w:val="24"/>
          <w:highlight w:val="none"/>
        </w:rPr>
      </w:pPr>
      <w:r>
        <w:rPr>
          <w:rFonts w:hint="eastAsia" w:ascii="宋体" w:hAnsi="宋体" w:cs="宋体"/>
          <w:b/>
          <w:bCs/>
          <w:color w:val="auto"/>
          <w:sz w:val="24"/>
          <w:szCs w:val="24"/>
          <w:highlight w:val="none"/>
        </w:rPr>
        <w:t>技术响应文件（单独密封）：</w:t>
      </w:r>
    </w:p>
    <w:p w14:paraId="14B2F519">
      <w:pPr>
        <w:spacing w:line="44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、竞争性磋商响应函；（格式参见</w:t>
      </w:r>
      <w:r>
        <w:rPr>
          <w:rFonts w:hint="eastAsia" w:ascii="宋体" w:hAnsi="宋体" w:cs="宋体"/>
          <w:color w:val="auto"/>
          <w:sz w:val="24"/>
          <w:szCs w:val="24"/>
          <w:highlight w:val="none"/>
        </w:rPr>
        <w:t>第六章</w:t>
      </w:r>
      <w:r>
        <w:rPr>
          <w:rFonts w:hint="eastAsia" w:ascii="宋体" w:hAnsi="宋体" w:cs="宋体"/>
          <w:color w:val="auto"/>
          <w:sz w:val="24"/>
          <w:szCs w:val="24"/>
          <w:highlight w:val="none"/>
        </w:rPr>
        <w:t>）</w:t>
      </w:r>
      <w:r>
        <w:rPr>
          <w:rFonts w:hint="eastAsia" w:asciiTheme="majorEastAsia" w:hAnsiTheme="majorEastAsia" w:eastAsiaTheme="majorEastAsia"/>
          <w:color w:val="auto"/>
          <w:sz w:val="24"/>
          <w:szCs w:val="24"/>
          <w:highlight w:val="none"/>
        </w:rPr>
        <w:t xml:space="preserve"> </w:t>
      </w:r>
    </w:p>
    <w:p w14:paraId="151B83E0">
      <w:pPr>
        <w:tabs>
          <w:tab w:val="left" w:pos="5594"/>
        </w:tabs>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、供应商一般情况表；（格式参见</w:t>
      </w:r>
      <w:r>
        <w:rPr>
          <w:rFonts w:hint="eastAsia" w:ascii="宋体" w:hAnsi="宋体" w:cs="宋体"/>
          <w:color w:val="auto"/>
          <w:sz w:val="24"/>
          <w:szCs w:val="24"/>
          <w:highlight w:val="none"/>
        </w:rPr>
        <w:t>第六章</w:t>
      </w:r>
      <w:r>
        <w:rPr>
          <w:rFonts w:hint="eastAsia" w:ascii="宋体" w:hAnsi="宋体" w:cs="宋体"/>
          <w:color w:val="auto"/>
          <w:sz w:val="24"/>
          <w:szCs w:val="24"/>
          <w:highlight w:val="none"/>
        </w:rPr>
        <w:t>）</w:t>
      </w:r>
      <w:r>
        <w:rPr>
          <w:rFonts w:hint="eastAsia" w:asciiTheme="majorEastAsia" w:hAnsiTheme="majorEastAsia" w:eastAsiaTheme="majorEastAsia"/>
          <w:color w:val="auto"/>
          <w:sz w:val="24"/>
          <w:szCs w:val="24"/>
          <w:highlight w:val="none"/>
        </w:rPr>
        <w:t xml:space="preserve"> </w:t>
      </w:r>
    </w:p>
    <w:p w14:paraId="60082453">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3、评标办法中所涉及的事项需提供的所有资料；</w:t>
      </w:r>
    </w:p>
    <w:p w14:paraId="262A3C47">
      <w:pPr>
        <w:spacing w:line="44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4、评分办法中未涉及的事项，投标供应商认为需要提交的其他资料。</w:t>
      </w:r>
    </w:p>
    <w:p w14:paraId="5FDEE9CC">
      <w:pPr>
        <w:snapToGrid w:val="0"/>
        <w:spacing w:line="440" w:lineRule="exact"/>
        <w:ind w:firstLine="480" w:firstLineChars="200"/>
        <w:rPr>
          <w:rFonts w:ascii="宋体" w:cs="宋体"/>
          <w:bCs/>
          <w:color w:val="auto"/>
          <w:sz w:val="24"/>
          <w:szCs w:val="24"/>
          <w:highlight w:val="none"/>
        </w:rPr>
      </w:pPr>
      <w:r>
        <w:rPr>
          <w:rFonts w:hint="eastAsia" w:ascii="宋体" w:hAnsi="宋体" w:cs="宋体"/>
          <w:color w:val="auto"/>
          <w:sz w:val="24"/>
          <w:szCs w:val="24"/>
          <w:highlight w:val="none"/>
        </w:rPr>
        <w:t>注：为方便评委评审，请投标供应商按评标办法中所涉及的事项顺序进行编制，可以补充相关材料；</w:t>
      </w:r>
    </w:p>
    <w:p w14:paraId="5C47D62E">
      <w:pPr>
        <w:snapToGrid w:val="0"/>
        <w:spacing w:line="440" w:lineRule="exact"/>
        <w:ind w:firstLine="482" w:firstLineChars="200"/>
        <w:rPr>
          <w:rFonts w:ascii="宋体" w:cs="宋体"/>
          <w:b/>
          <w:color w:val="auto"/>
          <w:sz w:val="24"/>
          <w:szCs w:val="24"/>
          <w:highlight w:val="none"/>
        </w:rPr>
      </w:pPr>
      <w:r>
        <w:rPr>
          <w:rFonts w:hint="eastAsia" w:ascii="宋体" w:hAnsi="宋体" w:cs="宋体"/>
          <w:b/>
          <w:bCs/>
          <w:color w:val="auto"/>
          <w:sz w:val="24"/>
          <w:szCs w:val="24"/>
          <w:highlight w:val="none"/>
        </w:rPr>
        <w:t>特别提醒：“资格审查文件”、“</w:t>
      </w:r>
      <w:r>
        <w:rPr>
          <w:rFonts w:hint="eastAsia" w:ascii="宋体" w:hAnsi="宋体" w:cs="宋体"/>
          <w:b/>
          <w:bCs/>
          <w:color w:val="auto"/>
          <w:sz w:val="24"/>
          <w:szCs w:val="24"/>
          <w:highlight w:val="none"/>
        </w:rPr>
        <w:t>技术响应文件</w:t>
      </w:r>
      <w:r>
        <w:rPr>
          <w:rFonts w:hint="eastAsia" w:ascii="宋体" w:hAnsi="宋体" w:cs="宋体"/>
          <w:b/>
          <w:bCs/>
          <w:color w:val="auto"/>
          <w:sz w:val="24"/>
          <w:szCs w:val="24"/>
          <w:highlight w:val="none"/>
        </w:rPr>
        <w:t>”所须提供的材料（复印件须加盖投标供应商公章）按磋商文件要求装订，密封，递交。</w:t>
      </w:r>
    </w:p>
    <w:p w14:paraId="47BD0FB3">
      <w:pPr>
        <w:adjustRightInd w:val="0"/>
        <w:snapToGrid w:val="0"/>
        <w:spacing w:line="440" w:lineRule="exact"/>
        <w:ind w:firstLine="482" w:firstLineChars="200"/>
        <w:jc w:val="left"/>
        <w:rPr>
          <w:rFonts w:ascii="宋体" w:cs="宋体"/>
          <w:b/>
          <w:color w:val="auto"/>
          <w:sz w:val="24"/>
          <w:szCs w:val="24"/>
          <w:highlight w:val="none"/>
          <w:lang w:val="zh-CN"/>
        </w:rPr>
      </w:pPr>
      <w:r>
        <w:rPr>
          <w:rFonts w:hint="eastAsia" w:ascii="宋体" w:hAnsi="宋体" w:cs="宋体"/>
          <w:b/>
          <w:color w:val="auto"/>
          <w:sz w:val="24"/>
          <w:szCs w:val="24"/>
          <w:highlight w:val="none"/>
          <w:lang w:val="zh-CN"/>
        </w:rPr>
        <w:t>三、</w:t>
      </w:r>
      <w:r>
        <w:rPr>
          <w:rFonts w:hint="eastAsia" w:ascii="宋体" w:hAnsi="宋体" w:cs="宋体"/>
          <w:b/>
          <w:bCs/>
          <w:color w:val="auto"/>
          <w:sz w:val="24"/>
          <w:szCs w:val="24"/>
          <w:highlight w:val="none"/>
        </w:rPr>
        <w:t>商务报价响应文件</w:t>
      </w:r>
      <w:r>
        <w:rPr>
          <w:rFonts w:hint="eastAsia" w:ascii="宋体" w:hAnsi="宋体" w:cs="宋体"/>
          <w:b/>
          <w:color w:val="auto"/>
          <w:sz w:val="24"/>
          <w:szCs w:val="24"/>
          <w:highlight w:val="none"/>
          <w:lang w:val="zh-CN"/>
        </w:rPr>
        <w:t>（单独装订密封）</w:t>
      </w:r>
    </w:p>
    <w:p w14:paraId="638420D3">
      <w:pPr>
        <w:adjustRightInd w:val="0"/>
        <w:snapToGrid w:val="0"/>
        <w:spacing w:line="440" w:lineRule="exact"/>
        <w:ind w:firstLine="480" w:firstLineChars="200"/>
        <w:jc w:val="left"/>
        <w:rPr>
          <w:rFonts w:ascii="宋体" w:cs="宋体"/>
          <w:bCs/>
          <w:color w:val="auto"/>
          <w:sz w:val="24"/>
          <w:szCs w:val="24"/>
          <w:highlight w:val="none"/>
          <w:lang w:val="zh-CN"/>
        </w:rPr>
      </w:pPr>
      <w:r>
        <w:rPr>
          <w:rFonts w:ascii="宋体" w:hAnsi="宋体" w:cs="宋体"/>
          <w:bCs/>
          <w:color w:val="auto"/>
          <w:sz w:val="24"/>
          <w:szCs w:val="24"/>
          <w:highlight w:val="none"/>
          <w:lang w:val="zh-CN"/>
        </w:rPr>
        <w:t>1</w:t>
      </w:r>
      <w:r>
        <w:rPr>
          <w:rFonts w:hint="eastAsia" w:ascii="宋体" w:hAnsi="宋体" w:cs="宋体"/>
          <w:bCs/>
          <w:color w:val="auto"/>
          <w:sz w:val="24"/>
          <w:szCs w:val="24"/>
          <w:highlight w:val="none"/>
          <w:lang w:val="zh-CN"/>
        </w:rPr>
        <w:t>、</w:t>
      </w:r>
      <w:r>
        <w:rPr>
          <w:rFonts w:hint="eastAsia" w:ascii="宋体" w:hAnsi="宋体" w:cs="宋体"/>
          <w:color w:val="auto"/>
          <w:sz w:val="24"/>
          <w:szCs w:val="24"/>
          <w:highlight w:val="none"/>
        </w:rPr>
        <w:t>磋商响应报价总表（格式参见</w:t>
      </w:r>
      <w:r>
        <w:rPr>
          <w:rFonts w:hint="eastAsia" w:ascii="宋体" w:hAnsi="宋体" w:cs="宋体"/>
          <w:color w:val="auto"/>
          <w:sz w:val="24"/>
          <w:szCs w:val="24"/>
          <w:highlight w:val="none"/>
        </w:rPr>
        <w:t>第六章</w:t>
      </w:r>
      <w:r>
        <w:rPr>
          <w:rFonts w:hint="eastAsia" w:ascii="宋体" w:hAnsi="宋体" w:cs="宋体"/>
          <w:color w:val="auto"/>
          <w:sz w:val="24"/>
          <w:szCs w:val="24"/>
          <w:highlight w:val="none"/>
        </w:rPr>
        <w:t>）；</w:t>
      </w:r>
      <w:r>
        <w:rPr>
          <w:rFonts w:hint="eastAsia" w:asciiTheme="majorEastAsia" w:hAnsiTheme="majorEastAsia" w:eastAsiaTheme="majorEastAsia"/>
          <w:color w:val="auto"/>
          <w:sz w:val="24"/>
          <w:szCs w:val="24"/>
          <w:highlight w:val="none"/>
        </w:rPr>
        <w:t xml:space="preserve"> </w:t>
      </w:r>
    </w:p>
    <w:p w14:paraId="228E14D8">
      <w:pPr>
        <w:spacing w:line="440" w:lineRule="exact"/>
        <w:ind w:firstLine="480" w:firstLineChars="200"/>
        <w:rPr>
          <w:rFonts w:hint="eastAsia" w:asciiTheme="majorEastAsia" w:hAnsiTheme="majorEastAsia" w:eastAsiaTheme="majorEastAsia"/>
          <w:color w:val="auto"/>
          <w:sz w:val="24"/>
          <w:szCs w:val="24"/>
          <w:highlight w:val="none"/>
        </w:rPr>
      </w:pPr>
      <w:r>
        <w:rPr>
          <w:rFonts w:hint="eastAsia" w:ascii="宋体" w:hAnsi="宋体" w:cs="宋体"/>
          <w:color w:val="auto"/>
          <w:sz w:val="24"/>
          <w:szCs w:val="24"/>
          <w:highlight w:val="none"/>
        </w:rPr>
        <w:t>2、磋商响应报价明细表。</w:t>
      </w:r>
      <w:r>
        <w:rPr>
          <w:rFonts w:hint="eastAsia" w:asciiTheme="majorEastAsia" w:hAnsiTheme="majorEastAsia" w:eastAsiaTheme="majorEastAsia"/>
          <w:color w:val="auto"/>
          <w:sz w:val="24"/>
          <w:szCs w:val="24"/>
          <w:highlight w:val="none"/>
        </w:rPr>
        <w:t xml:space="preserve"> </w:t>
      </w:r>
    </w:p>
    <w:p w14:paraId="7DC7C98D">
      <w:pPr>
        <w:spacing w:line="440" w:lineRule="exact"/>
        <w:ind w:firstLine="480" w:firstLineChars="200"/>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3、《中小企业声明函》（如有，则提供）（格式参见第七章）；</w:t>
      </w:r>
    </w:p>
    <w:p w14:paraId="7B16F31B">
      <w:pPr>
        <w:spacing w:line="440" w:lineRule="exact"/>
        <w:ind w:firstLine="480" w:firstLineChars="200"/>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4、残疾人福利性单位声明函（格式，如涉有，则提供）；</w:t>
      </w:r>
    </w:p>
    <w:p w14:paraId="45763C02">
      <w:pPr>
        <w:spacing w:line="440" w:lineRule="exact"/>
        <w:ind w:firstLine="480" w:firstLineChars="200"/>
        <w:rPr>
          <w:rFonts w:ascii="宋体" w:hAnsi="宋体" w:cs="宋体"/>
          <w:color w:val="auto"/>
          <w:sz w:val="24"/>
          <w:szCs w:val="24"/>
          <w:highlight w:val="none"/>
        </w:rPr>
      </w:pPr>
      <w:r>
        <w:rPr>
          <w:rFonts w:hint="eastAsia" w:asciiTheme="majorEastAsia" w:hAnsiTheme="majorEastAsia" w:eastAsiaTheme="majorEastAsia"/>
          <w:color w:val="auto"/>
          <w:sz w:val="24"/>
          <w:szCs w:val="24"/>
          <w:highlight w:val="none"/>
        </w:rPr>
        <w:t>5、监狱企业的证明（如涉有，则提供）。</w:t>
      </w:r>
    </w:p>
    <w:p w14:paraId="626B3F02">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6F7C560">
      <w:pPr>
        <w:snapToGrid w:val="0"/>
        <w:spacing w:line="520" w:lineRule="exact"/>
        <w:rPr>
          <w:rFonts w:ascii="宋体" w:cs="宋体"/>
          <w:b/>
          <w:bCs/>
          <w:color w:val="auto"/>
          <w:sz w:val="28"/>
          <w:szCs w:val="28"/>
          <w:highlight w:val="none"/>
        </w:rPr>
      </w:pPr>
      <w:r>
        <w:rPr>
          <w:rFonts w:hint="eastAsia" w:ascii="宋体" w:hAnsi="宋体" w:cs="宋体"/>
          <w:b/>
          <w:color w:val="auto"/>
          <w:sz w:val="28"/>
          <w:szCs w:val="28"/>
          <w:highlight w:val="none"/>
        </w:rPr>
        <w:t>附件：</w:t>
      </w:r>
    </w:p>
    <w:p w14:paraId="4F27F12A">
      <w:pPr>
        <w:snapToGrid w:val="0"/>
        <w:spacing w:line="520" w:lineRule="exact"/>
        <w:jc w:val="center"/>
        <w:outlineLvl w:val="3"/>
        <w:rPr>
          <w:rFonts w:ascii="宋体" w:cs="宋体"/>
          <w:b/>
          <w:color w:val="auto"/>
          <w:sz w:val="28"/>
          <w:szCs w:val="28"/>
          <w:highlight w:val="none"/>
        </w:rPr>
      </w:pPr>
      <w:r>
        <w:rPr>
          <w:rFonts w:ascii="宋体" w:hAnsi="宋体" w:cs="宋体"/>
          <w:b/>
          <w:color w:val="auto"/>
          <w:sz w:val="28"/>
          <w:szCs w:val="28"/>
          <w:highlight w:val="none"/>
        </w:rPr>
        <w:t>1</w:t>
      </w:r>
      <w:r>
        <w:rPr>
          <w:rFonts w:hint="eastAsia" w:ascii="宋体" w:hAnsi="宋体" w:cs="宋体"/>
          <w:b/>
          <w:color w:val="auto"/>
          <w:sz w:val="28"/>
          <w:szCs w:val="28"/>
          <w:highlight w:val="none"/>
        </w:rPr>
        <w:t>、法定代表人身份证明</w:t>
      </w:r>
    </w:p>
    <w:p w14:paraId="15BCE9BC">
      <w:pPr>
        <w:snapToGrid w:val="0"/>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（如法定代表人参加磋商，须出示此证明）</w:t>
      </w:r>
    </w:p>
    <w:p w14:paraId="524586E8">
      <w:pPr>
        <w:snapToGrid w:val="0"/>
        <w:spacing w:line="520" w:lineRule="exact"/>
        <w:jc w:val="center"/>
        <w:rPr>
          <w:rFonts w:ascii="宋体" w:cs="宋体"/>
          <w:color w:val="auto"/>
          <w:sz w:val="24"/>
          <w:szCs w:val="24"/>
          <w:highlight w:val="none"/>
        </w:rPr>
      </w:pPr>
    </w:p>
    <w:p w14:paraId="4D7D0F9D">
      <w:pPr>
        <w:snapToGrid w:val="0"/>
        <w:spacing w:line="520" w:lineRule="exact"/>
        <w:jc w:val="left"/>
        <w:rPr>
          <w:rFonts w:ascii="宋体" w:cs="宋体"/>
          <w:color w:val="auto"/>
          <w:sz w:val="24"/>
          <w:szCs w:val="24"/>
          <w:highlight w:val="none"/>
          <w:u w:val="single"/>
        </w:rPr>
      </w:pPr>
      <w:r>
        <w:rPr>
          <w:rFonts w:hint="eastAsia" w:ascii="宋体" w:hAnsi="宋体" w:cs="宋体"/>
          <w:color w:val="auto"/>
          <w:sz w:val="24"/>
          <w:szCs w:val="24"/>
          <w:highlight w:val="none"/>
          <w:u w:val="single"/>
          <w:lang w:eastAsia="zh-CN"/>
        </w:rPr>
        <w:t>南通科技馆</w:t>
      </w:r>
      <w:r>
        <w:rPr>
          <w:rFonts w:ascii="宋体" w:hAnsi="宋体" w:cs="宋体"/>
          <w:color w:val="auto"/>
          <w:sz w:val="24"/>
          <w:szCs w:val="24"/>
          <w:highlight w:val="none"/>
          <w:u w:val="single"/>
        </w:rPr>
        <w:t>:</w:t>
      </w:r>
    </w:p>
    <w:p w14:paraId="20606761">
      <w:pPr>
        <w:snapToGrid w:val="0"/>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我公司法定代表人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参加贵单位组织的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（竞争性磋商项目名称</w:t>
      </w:r>
      <w:r>
        <w:rPr>
          <w:rFonts w:ascii="宋体" w:hAnsi="宋体" w:cs="宋体"/>
          <w:color w:val="auto"/>
          <w:sz w:val="24"/>
          <w:szCs w:val="24"/>
          <w:highlight w:val="none"/>
        </w:rPr>
        <w:t>)</w:t>
      </w:r>
      <w:r>
        <w:rPr>
          <w:rFonts w:hint="eastAsia" w:ascii="宋体" w:hAnsi="宋体" w:cs="宋体"/>
          <w:color w:val="auto"/>
          <w:sz w:val="24"/>
          <w:szCs w:val="24"/>
          <w:highlight w:val="none"/>
        </w:rPr>
        <w:t>项目的磋商活动，全权代表我公司处理竞争性磋商的有关事宜。</w:t>
      </w:r>
    </w:p>
    <w:p w14:paraId="57DB8AFF">
      <w:pPr>
        <w:snapToGrid w:val="0"/>
        <w:spacing w:line="520" w:lineRule="exact"/>
        <w:rPr>
          <w:rFonts w:ascii="宋体" w:cs="宋体"/>
          <w:color w:val="auto"/>
          <w:sz w:val="24"/>
          <w:szCs w:val="24"/>
          <w:highlight w:val="none"/>
        </w:rPr>
      </w:pPr>
    </w:p>
    <w:p w14:paraId="27C60891">
      <w:pPr>
        <w:snapToGrid w:val="0"/>
        <w:spacing w:line="520" w:lineRule="exact"/>
        <w:rPr>
          <w:rFonts w:ascii="宋体" w:cs="宋体"/>
          <w:color w:val="auto"/>
          <w:sz w:val="24"/>
          <w:szCs w:val="24"/>
          <w:highlight w:val="none"/>
        </w:rPr>
      </w:pPr>
      <w:r>
        <w:rPr>
          <w:rFonts w:hint="eastAsia" w:ascii="宋体" w:hAnsi="宋体" w:cs="宋体"/>
          <w:color w:val="auto"/>
          <w:sz w:val="24"/>
          <w:szCs w:val="24"/>
          <w:highlight w:val="none"/>
        </w:rPr>
        <w:t>附：法定代表人情况：</w:t>
      </w:r>
    </w:p>
    <w:p w14:paraId="64032927">
      <w:pPr>
        <w:snapToGrid w:val="0"/>
        <w:spacing w:line="520" w:lineRule="exact"/>
        <w:rPr>
          <w:rFonts w:asci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ascii="宋体" w:hAnsi="宋体" w:cs="宋体"/>
          <w:color w:val="auto"/>
          <w:sz w:val="24"/>
          <w:szCs w:val="24"/>
          <w:highlight w:val="none"/>
          <w:u w:val="single"/>
        </w:rPr>
        <w:t xml:space="preserve">          </w:t>
      </w:r>
    </w:p>
    <w:p w14:paraId="4B7576E8">
      <w:pPr>
        <w:snapToGrid w:val="0"/>
        <w:spacing w:line="520" w:lineRule="exact"/>
        <w:rPr>
          <w:rFonts w:ascii="宋体" w:cs="宋体"/>
          <w:color w:val="auto"/>
          <w:sz w:val="24"/>
          <w:szCs w:val="24"/>
          <w:highlight w:val="none"/>
        </w:rPr>
      </w:pPr>
      <w:r>
        <w:rPr>
          <w:rFonts w:hint="eastAsia" w:ascii="宋体" w:hAnsi="宋体" w:cs="宋体"/>
          <w:color w:val="auto"/>
          <w:sz w:val="24"/>
          <w:szCs w:val="24"/>
          <w:highlight w:val="none"/>
        </w:rPr>
        <w:t>身份证号码：</w:t>
      </w:r>
      <w:r>
        <w:rPr>
          <w:rFonts w:ascii="宋体" w:hAnsi="宋体" w:cs="宋体"/>
          <w:color w:val="auto"/>
          <w:sz w:val="24"/>
          <w:szCs w:val="24"/>
          <w:highlight w:val="none"/>
          <w:u w:val="single"/>
        </w:rPr>
        <w:t xml:space="preserve">                       </w:t>
      </w:r>
    </w:p>
    <w:p w14:paraId="0811A85A">
      <w:pPr>
        <w:snapToGrid w:val="0"/>
        <w:spacing w:line="520" w:lineRule="exact"/>
        <w:rPr>
          <w:rFonts w:ascii="宋体" w:cs="宋体"/>
          <w:color w:val="auto"/>
          <w:sz w:val="24"/>
          <w:szCs w:val="24"/>
          <w:highlight w:val="none"/>
        </w:rPr>
      </w:pPr>
      <w:r>
        <w:rPr>
          <w:rFonts w:hint="eastAsia" w:ascii="宋体" w:hAnsi="宋体" w:cs="宋体"/>
          <w:color w:val="auto"/>
          <w:sz w:val="24"/>
          <w:szCs w:val="24"/>
          <w:highlight w:val="none"/>
        </w:rPr>
        <w:t>手机：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传真：</w:t>
      </w:r>
      <w:r>
        <w:rPr>
          <w:rFonts w:ascii="宋体" w:hAnsi="宋体" w:cs="宋体"/>
          <w:color w:val="auto"/>
          <w:sz w:val="24"/>
          <w:szCs w:val="24"/>
          <w:highlight w:val="none"/>
          <w:u w:val="single"/>
        </w:rPr>
        <w:t xml:space="preserve">               </w:t>
      </w:r>
    </w:p>
    <w:p w14:paraId="22536BFF">
      <w:pPr>
        <w:snapToGrid w:val="0"/>
        <w:spacing w:line="520" w:lineRule="exact"/>
        <w:rPr>
          <w:rFonts w:ascii="宋体" w:cs="宋体"/>
          <w:color w:val="auto"/>
          <w:sz w:val="24"/>
          <w:szCs w:val="24"/>
          <w:highlight w:val="none"/>
        </w:rPr>
      </w:pPr>
    </w:p>
    <w:p w14:paraId="11494DBE">
      <w:pPr>
        <w:snapToGrid w:val="0"/>
        <w:spacing w:line="520" w:lineRule="exact"/>
        <w:rPr>
          <w:rFonts w:ascii="宋体" w:cs="宋体"/>
          <w:color w:val="auto"/>
          <w:sz w:val="24"/>
          <w:szCs w:val="24"/>
          <w:highlight w:val="none"/>
        </w:rPr>
      </w:pPr>
      <w:r>
        <w:rPr>
          <w:rFonts w:hint="eastAsia" w:ascii="宋体" w:hAnsi="宋体" w:cs="宋体"/>
          <w:color w:val="auto"/>
          <w:sz w:val="24"/>
          <w:szCs w:val="24"/>
          <w:highlight w:val="none"/>
        </w:rPr>
        <w:t>单位名称（公章）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法定代表人（签字或盖章）</w:t>
      </w:r>
    </w:p>
    <w:p w14:paraId="6F03BF57">
      <w:pPr>
        <w:snapToGrid w:val="0"/>
        <w:spacing w:line="520" w:lineRule="exact"/>
        <w:ind w:firstLine="1200" w:firstLineChars="500"/>
        <w:rPr>
          <w:rFonts w:asci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p w14:paraId="4509D845">
      <w:pPr>
        <w:snapToGrid w:val="0"/>
        <w:spacing w:line="520" w:lineRule="exact"/>
        <w:rPr>
          <w:rFonts w:ascii="宋体" w:cs="宋体"/>
          <w:color w:val="auto"/>
          <w:sz w:val="24"/>
          <w:szCs w:val="24"/>
          <w:highlight w:val="none"/>
        </w:rPr>
      </w:pPr>
    </w:p>
    <w:p w14:paraId="05C4E03F">
      <w:pPr>
        <w:snapToGrid w:val="0"/>
        <w:spacing w:line="520" w:lineRule="exact"/>
        <w:rPr>
          <w:rFonts w:ascii="宋体" w:cs="宋体"/>
          <w:color w:val="auto"/>
          <w:sz w:val="24"/>
          <w:szCs w:val="24"/>
          <w:highlight w:val="none"/>
        </w:rPr>
      </w:pPr>
      <w:r>
        <w:rPr>
          <w:rFonts w:hint="eastAsia" w:ascii="宋体" w:hAnsi="宋体" w:cs="宋体"/>
          <w:color w:val="auto"/>
          <w:sz w:val="24"/>
          <w:szCs w:val="24"/>
          <w:highlight w:val="none"/>
        </w:rPr>
        <w:t>法定代表人身份证复印件</w:t>
      </w:r>
    </w:p>
    <w:p w14:paraId="37E746DA">
      <w:pPr>
        <w:snapToGrid w:val="0"/>
        <w:spacing w:line="520" w:lineRule="exact"/>
        <w:rPr>
          <w:rFonts w:ascii="宋体" w:cs="宋体"/>
          <w:color w:val="auto"/>
          <w:sz w:val="24"/>
          <w:szCs w:val="24"/>
          <w:highlight w:val="none"/>
        </w:rPr>
      </w:pPr>
    </w:p>
    <w:p w14:paraId="5A70AAF5">
      <w:pPr>
        <w:snapToGrid w:val="0"/>
        <w:spacing w:line="520" w:lineRule="exact"/>
        <w:ind w:firstLine="2280" w:firstLineChars="950"/>
        <w:rPr>
          <w:rFonts w:ascii="宋体" w:cs="宋体"/>
          <w:color w:val="auto"/>
          <w:sz w:val="24"/>
          <w:szCs w:val="24"/>
          <w:highlight w:val="none"/>
        </w:rPr>
      </w:pPr>
      <w:r>
        <w:rPr>
          <w:rFonts w:hint="eastAsia" w:ascii="宋体" w:hAnsi="宋体" w:cs="宋体"/>
          <w:color w:val="auto"/>
          <w:sz w:val="24"/>
          <w:szCs w:val="24"/>
          <w:highlight w:val="none"/>
        </w:rPr>
        <w:t>（粘贴此处）</w:t>
      </w:r>
    </w:p>
    <w:p w14:paraId="269C1BBD">
      <w:pPr>
        <w:snapToGrid w:val="0"/>
        <w:spacing w:line="520" w:lineRule="exact"/>
        <w:ind w:firstLine="482" w:firstLineChars="200"/>
        <w:rPr>
          <w:rFonts w:ascii="宋体" w:cs="宋体"/>
          <w:b/>
          <w:bCs/>
          <w:color w:val="auto"/>
          <w:sz w:val="24"/>
          <w:szCs w:val="24"/>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参加磋商时法定代表人将身份证原件带至磋商现场备查</w:t>
      </w:r>
      <w:r>
        <w:rPr>
          <w:rFonts w:hint="eastAsia" w:ascii="宋体" w:hAnsi="宋体" w:cs="宋体"/>
          <w:b/>
          <w:bCs/>
          <w:color w:val="auto"/>
          <w:sz w:val="24"/>
          <w:szCs w:val="24"/>
          <w:highlight w:val="none"/>
        </w:rPr>
        <w:t>。</w:t>
      </w:r>
    </w:p>
    <w:p w14:paraId="241A1804">
      <w:pPr>
        <w:snapToGrid w:val="0"/>
        <w:spacing w:line="520" w:lineRule="exact"/>
        <w:jc w:val="center"/>
        <w:outlineLvl w:val="3"/>
        <w:rPr>
          <w:rFonts w:ascii="宋体" w:cs="宋体"/>
          <w:b/>
          <w:color w:val="auto"/>
          <w:sz w:val="28"/>
          <w:szCs w:val="28"/>
          <w:highlight w:val="none"/>
        </w:rPr>
      </w:pPr>
      <w:r>
        <w:rPr>
          <w:rFonts w:ascii="宋体" w:cs="宋体"/>
          <w:b/>
          <w:color w:val="auto"/>
          <w:sz w:val="24"/>
          <w:szCs w:val="24"/>
          <w:highlight w:val="none"/>
        </w:rPr>
        <w:br w:type="page"/>
      </w:r>
      <w:r>
        <w:rPr>
          <w:rFonts w:ascii="宋体" w:hAnsi="宋体" w:cs="宋体"/>
          <w:b/>
          <w:color w:val="auto"/>
          <w:sz w:val="28"/>
          <w:szCs w:val="28"/>
          <w:highlight w:val="none"/>
        </w:rPr>
        <w:t>2</w:t>
      </w:r>
      <w:r>
        <w:rPr>
          <w:rFonts w:hint="eastAsia" w:ascii="宋体" w:hAnsi="宋体" w:cs="宋体"/>
          <w:b/>
          <w:color w:val="auto"/>
          <w:sz w:val="28"/>
          <w:szCs w:val="28"/>
          <w:highlight w:val="none"/>
        </w:rPr>
        <w:t>、授权委托书</w:t>
      </w:r>
    </w:p>
    <w:p w14:paraId="09DE186D">
      <w:pPr>
        <w:snapToGrid w:val="0"/>
        <w:spacing w:line="520" w:lineRule="exact"/>
        <w:jc w:val="center"/>
        <w:rPr>
          <w:rFonts w:ascii="宋体" w:cs="宋体"/>
          <w:bCs/>
          <w:color w:val="auto"/>
          <w:sz w:val="24"/>
          <w:szCs w:val="24"/>
          <w:highlight w:val="none"/>
        </w:rPr>
      </w:pPr>
      <w:r>
        <w:rPr>
          <w:rFonts w:hint="eastAsia" w:ascii="宋体" w:hAnsi="宋体" w:cs="宋体"/>
          <w:bCs/>
          <w:color w:val="auto"/>
          <w:sz w:val="24"/>
          <w:szCs w:val="24"/>
          <w:highlight w:val="none"/>
        </w:rPr>
        <w:t>（如被授权人参加磋商，须出示此证明）</w:t>
      </w:r>
    </w:p>
    <w:p w14:paraId="3EB525C7">
      <w:pPr>
        <w:snapToGrid w:val="0"/>
        <w:spacing w:line="520" w:lineRule="exact"/>
        <w:jc w:val="center"/>
        <w:rPr>
          <w:rFonts w:ascii="宋体" w:cs="宋体"/>
          <w:bCs/>
          <w:color w:val="auto"/>
          <w:sz w:val="24"/>
          <w:szCs w:val="24"/>
          <w:highlight w:val="none"/>
        </w:rPr>
      </w:pPr>
    </w:p>
    <w:p w14:paraId="69D714AF">
      <w:pPr>
        <w:snapToGrid w:val="0"/>
        <w:spacing w:line="520" w:lineRule="exact"/>
        <w:jc w:val="left"/>
        <w:rPr>
          <w:rFonts w:ascii="宋体" w:cs="宋体"/>
          <w:color w:val="auto"/>
          <w:sz w:val="24"/>
          <w:szCs w:val="24"/>
          <w:highlight w:val="none"/>
          <w:u w:val="single"/>
        </w:rPr>
      </w:pPr>
      <w:r>
        <w:rPr>
          <w:rFonts w:hint="eastAsia" w:ascii="宋体" w:hAnsi="宋体" w:cs="宋体"/>
          <w:color w:val="auto"/>
          <w:sz w:val="24"/>
          <w:szCs w:val="24"/>
          <w:highlight w:val="none"/>
          <w:u w:val="single"/>
          <w:lang w:eastAsia="zh-CN"/>
        </w:rPr>
        <w:t>南通科技馆</w:t>
      </w:r>
      <w:r>
        <w:rPr>
          <w:rFonts w:ascii="宋体" w:hAnsi="宋体" w:cs="宋体"/>
          <w:color w:val="auto"/>
          <w:sz w:val="24"/>
          <w:szCs w:val="24"/>
          <w:highlight w:val="none"/>
          <w:u w:val="single"/>
        </w:rPr>
        <w:t>:</w:t>
      </w:r>
    </w:p>
    <w:p w14:paraId="0B788B3E">
      <w:pPr>
        <w:snapToGrid w:val="0"/>
        <w:spacing w:line="48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兹授权</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w:t>
      </w:r>
      <w:r>
        <w:rPr>
          <w:rFonts w:hint="eastAsia" w:hAnsi="宋体" w:cs="宋体"/>
          <w:color w:val="auto"/>
          <w:sz w:val="24"/>
          <w:szCs w:val="24"/>
          <w:highlight w:val="none"/>
        </w:rPr>
        <w:t>被授权人的姓名）代表我公司参加</w:t>
      </w:r>
      <w:r>
        <w:rPr>
          <w:rFonts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ascii="宋体" w:hAnsi="宋体" w:cs="宋体"/>
          <w:color w:val="auto"/>
          <w:sz w:val="24"/>
          <w:szCs w:val="24"/>
          <w:highlight w:val="none"/>
        </w:rPr>
        <w:t>竞争性磋商项目名称</w:t>
      </w:r>
      <w:r>
        <w:rPr>
          <w:rFonts w:hAnsi="宋体" w:cs="宋体"/>
          <w:color w:val="auto"/>
          <w:sz w:val="24"/>
          <w:szCs w:val="24"/>
          <w:highlight w:val="none"/>
        </w:rPr>
        <w:t>)</w:t>
      </w:r>
      <w:r>
        <w:rPr>
          <w:rFonts w:hint="eastAsia" w:hAnsi="宋体" w:cs="宋体"/>
          <w:color w:val="auto"/>
          <w:sz w:val="24"/>
          <w:szCs w:val="24"/>
          <w:highlight w:val="none"/>
        </w:rPr>
        <w:t>项目的采购活动，全权处理一切与该项目招标有关的事务。其在办理上述事宜过程中所签署的所有文件我公司均予以承认。</w:t>
      </w:r>
    </w:p>
    <w:p w14:paraId="61815859">
      <w:pPr>
        <w:pStyle w:val="28"/>
        <w:adjustRightInd w:val="0"/>
        <w:snapToGrid w:val="0"/>
        <w:spacing w:line="500" w:lineRule="exact"/>
        <w:ind w:firstLine="480" w:firstLineChars="200"/>
        <w:jc w:val="left"/>
        <w:rPr>
          <w:rFonts w:hAnsi="宋体" w:cs="宋体"/>
          <w:color w:val="auto"/>
          <w:kern w:val="0"/>
          <w:sz w:val="24"/>
          <w:szCs w:val="24"/>
          <w:highlight w:val="none"/>
        </w:rPr>
      </w:pPr>
    </w:p>
    <w:p w14:paraId="2454D935">
      <w:pPr>
        <w:pStyle w:val="28"/>
        <w:adjustRightInd w:val="0"/>
        <w:snapToGrid w:val="0"/>
        <w:spacing w:line="500" w:lineRule="exact"/>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被授权人无转委托权，特此委托。</w:t>
      </w:r>
    </w:p>
    <w:p w14:paraId="53AA2CB8">
      <w:pPr>
        <w:pStyle w:val="28"/>
        <w:adjustRightInd w:val="0"/>
        <w:snapToGrid w:val="0"/>
        <w:spacing w:line="500" w:lineRule="exact"/>
        <w:ind w:firstLine="480" w:firstLineChars="200"/>
        <w:jc w:val="left"/>
        <w:rPr>
          <w:rFonts w:hAnsi="宋体" w:cs="宋体"/>
          <w:color w:val="auto"/>
          <w:kern w:val="0"/>
          <w:sz w:val="24"/>
          <w:szCs w:val="24"/>
          <w:highlight w:val="none"/>
        </w:rPr>
      </w:pPr>
    </w:p>
    <w:p w14:paraId="11775801">
      <w:pPr>
        <w:spacing w:line="480" w:lineRule="exact"/>
        <w:rPr>
          <w:rFonts w:hAnsi="宋体" w:cs="宋体"/>
          <w:color w:val="auto"/>
          <w:sz w:val="24"/>
          <w:szCs w:val="24"/>
          <w:highlight w:val="none"/>
        </w:rPr>
      </w:pPr>
      <w:r>
        <w:rPr>
          <w:rFonts w:hint="eastAsia" w:hAnsi="宋体" w:cs="宋体"/>
          <w:color w:val="auto"/>
          <w:sz w:val="24"/>
          <w:szCs w:val="24"/>
          <w:highlight w:val="none"/>
        </w:rPr>
        <w:t>附：被授权人情况：</w:t>
      </w:r>
    </w:p>
    <w:p w14:paraId="24D0DA2D">
      <w:pPr>
        <w:spacing w:line="480" w:lineRule="exact"/>
        <w:rPr>
          <w:rFonts w:hAnsi="宋体" w:cs="宋体"/>
          <w:color w:val="auto"/>
          <w:sz w:val="24"/>
          <w:szCs w:val="24"/>
          <w:highlight w:val="none"/>
          <w:u w:val="single"/>
        </w:rPr>
      </w:pPr>
      <w:r>
        <w:rPr>
          <w:rFonts w:hint="eastAsia" w:hAnsi="宋体" w:cs="宋体"/>
          <w:color w:val="auto"/>
          <w:sz w:val="24"/>
          <w:szCs w:val="24"/>
          <w:highlight w:val="none"/>
        </w:rPr>
        <w:t>姓名：</w:t>
      </w:r>
      <w:r>
        <w:rPr>
          <w:rFonts w:hAnsi="宋体" w:cs="宋体"/>
          <w:color w:val="auto"/>
          <w:sz w:val="24"/>
          <w:szCs w:val="24"/>
          <w:highlight w:val="none"/>
          <w:u w:val="single"/>
        </w:rPr>
        <w:t xml:space="preserve">         </w:t>
      </w:r>
      <w:r>
        <w:rPr>
          <w:rFonts w:hAnsi="宋体" w:cs="宋体"/>
          <w:color w:val="auto"/>
          <w:sz w:val="24"/>
          <w:szCs w:val="24"/>
          <w:highlight w:val="none"/>
        </w:rPr>
        <w:t xml:space="preserve"> </w:t>
      </w:r>
      <w:r>
        <w:rPr>
          <w:rFonts w:hint="eastAsia" w:hAnsi="宋体" w:cs="宋体"/>
          <w:color w:val="auto"/>
          <w:sz w:val="24"/>
          <w:szCs w:val="24"/>
          <w:highlight w:val="none"/>
        </w:rPr>
        <w:t>性别：</w:t>
      </w:r>
      <w:r>
        <w:rPr>
          <w:rFonts w:hAnsi="宋体" w:cs="宋体"/>
          <w:color w:val="auto"/>
          <w:sz w:val="24"/>
          <w:szCs w:val="24"/>
          <w:highlight w:val="none"/>
          <w:u w:val="single"/>
        </w:rPr>
        <w:t xml:space="preserve">    </w:t>
      </w:r>
      <w:r>
        <w:rPr>
          <w:rFonts w:hint="eastAsia" w:hAnsi="宋体" w:cs="宋体"/>
          <w:color w:val="auto"/>
          <w:sz w:val="24"/>
          <w:szCs w:val="24"/>
          <w:highlight w:val="none"/>
        </w:rPr>
        <w:t>年龄：</w:t>
      </w:r>
      <w:r>
        <w:rPr>
          <w:rFonts w:hAnsi="宋体" w:cs="宋体"/>
          <w:color w:val="auto"/>
          <w:sz w:val="24"/>
          <w:szCs w:val="24"/>
          <w:highlight w:val="none"/>
          <w:u w:val="single"/>
        </w:rPr>
        <w:t xml:space="preserve">      </w:t>
      </w:r>
      <w:r>
        <w:rPr>
          <w:rFonts w:hint="eastAsia" w:hAnsi="宋体" w:cs="宋体"/>
          <w:color w:val="auto"/>
          <w:sz w:val="24"/>
          <w:szCs w:val="24"/>
          <w:highlight w:val="none"/>
        </w:rPr>
        <w:t>职务：</w:t>
      </w:r>
      <w:r>
        <w:rPr>
          <w:rFonts w:hAnsi="宋体" w:cs="宋体"/>
          <w:color w:val="auto"/>
          <w:sz w:val="24"/>
          <w:szCs w:val="24"/>
          <w:highlight w:val="none"/>
          <w:u w:val="single"/>
        </w:rPr>
        <w:t xml:space="preserve">          </w:t>
      </w:r>
    </w:p>
    <w:p w14:paraId="71E15D0C">
      <w:pPr>
        <w:spacing w:line="480" w:lineRule="exact"/>
        <w:rPr>
          <w:rFonts w:hAnsi="宋体" w:cs="宋体"/>
          <w:color w:val="auto"/>
          <w:sz w:val="24"/>
          <w:szCs w:val="24"/>
          <w:highlight w:val="none"/>
        </w:rPr>
      </w:pPr>
      <w:r>
        <w:rPr>
          <w:rFonts w:hint="eastAsia" w:hAnsi="宋体" w:cs="宋体"/>
          <w:color w:val="auto"/>
          <w:sz w:val="24"/>
          <w:szCs w:val="24"/>
          <w:highlight w:val="none"/>
        </w:rPr>
        <w:t>身份证号码：</w:t>
      </w:r>
      <w:r>
        <w:rPr>
          <w:rFonts w:hAnsi="宋体" w:cs="宋体"/>
          <w:color w:val="auto"/>
          <w:sz w:val="24"/>
          <w:szCs w:val="24"/>
          <w:highlight w:val="none"/>
          <w:u w:val="single"/>
        </w:rPr>
        <w:t xml:space="preserve">                                          </w:t>
      </w:r>
    </w:p>
    <w:p w14:paraId="2E419360">
      <w:pPr>
        <w:spacing w:line="480" w:lineRule="exact"/>
        <w:rPr>
          <w:rFonts w:hAnsi="宋体" w:cs="宋体"/>
          <w:color w:val="auto"/>
          <w:sz w:val="24"/>
          <w:szCs w:val="24"/>
          <w:highlight w:val="none"/>
        </w:rPr>
      </w:pPr>
      <w:r>
        <w:rPr>
          <w:rFonts w:hint="eastAsia" w:hAnsi="宋体" w:cs="宋体"/>
          <w:color w:val="auto"/>
          <w:sz w:val="24"/>
          <w:szCs w:val="24"/>
          <w:highlight w:val="none"/>
        </w:rPr>
        <w:t>手机：</w:t>
      </w:r>
      <w:r>
        <w:rPr>
          <w:rFonts w:hAnsi="宋体" w:cs="宋体"/>
          <w:color w:val="auto"/>
          <w:sz w:val="24"/>
          <w:szCs w:val="24"/>
          <w:highlight w:val="none"/>
          <w:u w:val="single"/>
        </w:rPr>
        <w:t xml:space="preserve">                 </w:t>
      </w:r>
      <w:r>
        <w:rPr>
          <w:rFonts w:hint="eastAsia" w:hAnsi="宋体" w:cs="宋体"/>
          <w:color w:val="auto"/>
          <w:sz w:val="24"/>
          <w:szCs w:val="24"/>
          <w:highlight w:val="none"/>
        </w:rPr>
        <w:t>传真：</w:t>
      </w:r>
      <w:r>
        <w:rPr>
          <w:rFonts w:hAnsi="宋体" w:cs="宋体"/>
          <w:color w:val="auto"/>
          <w:sz w:val="24"/>
          <w:szCs w:val="24"/>
          <w:highlight w:val="none"/>
          <w:u w:val="single"/>
        </w:rPr>
        <w:t xml:space="preserve">                        </w:t>
      </w:r>
      <w:r>
        <w:rPr>
          <w:rFonts w:hAnsi="宋体" w:cs="宋体"/>
          <w:color w:val="auto"/>
          <w:sz w:val="24"/>
          <w:szCs w:val="24"/>
          <w:highlight w:val="none"/>
        </w:rPr>
        <w:t xml:space="preserve"> </w:t>
      </w:r>
    </w:p>
    <w:p w14:paraId="5330FECB">
      <w:pPr>
        <w:spacing w:line="480" w:lineRule="exact"/>
        <w:rPr>
          <w:rFonts w:hAnsi="宋体" w:cs="宋体"/>
          <w:color w:val="auto"/>
          <w:sz w:val="24"/>
          <w:szCs w:val="24"/>
          <w:highlight w:val="none"/>
        </w:rPr>
      </w:pPr>
    </w:p>
    <w:p w14:paraId="13391BFB">
      <w:pPr>
        <w:spacing w:line="480" w:lineRule="exact"/>
        <w:rPr>
          <w:rFonts w:hAnsi="宋体" w:cs="宋体"/>
          <w:color w:val="auto"/>
          <w:sz w:val="24"/>
          <w:szCs w:val="24"/>
          <w:highlight w:val="none"/>
        </w:rPr>
      </w:pPr>
    </w:p>
    <w:p w14:paraId="555EB778">
      <w:pPr>
        <w:spacing w:line="480" w:lineRule="exact"/>
        <w:rPr>
          <w:rFonts w:hAnsi="宋体" w:cs="宋体"/>
          <w:color w:val="auto"/>
          <w:sz w:val="24"/>
          <w:szCs w:val="24"/>
          <w:highlight w:val="none"/>
        </w:rPr>
      </w:pPr>
      <w:r>
        <w:rPr>
          <w:rFonts w:hint="eastAsia" w:hAnsi="宋体" w:cs="宋体"/>
          <w:color w:val="auto"/>
          <w:sz w:val="24"/>
          <w:szCs w:val="24"/>
          <w:highlight w:val="none"/>
        </w:rPr>
        <w:t>单位名称（公章）</w:t>
      </w:r>
      <w:r>
        <w:rPr>
          <w:rFonts w:hAnsi="宋体" w:cs="宋体"/>
          <w:color w:val="auto"/>
          <w:sz w:val="24"/>
          <w:szCs w:val="24"/>
          <w:highlight w:val="none"/>
        </w:rPr>
        <w:t xml:space="preserve">             </w:t>
      </w:r>
      <w:r>
        <w:rPr>
          <w:rFonts w:hint="eastAsia" w:hAnsi="宋体" w:cs="宋体"/>
          <w:color w:val="auto"/>
          <w:sz w:val="24"/>
          <w:szCs w:val="24"/>
          <w:highlight w:val="none"/>
        </w:rPr>
        <w:t>法定代表人（签字或盖章）</w:t>
      </w:r>
    </w:p>
    <w:p w14:paraId="090BCC15">
      <w:pPr>
        <w:spacing w:line="480" w:lineRule="exact"/>
        <w:ind w:firstLine="1200" w:firstLineChars="500"/>
        <w:rPr>
          <w:rFonts w:hAnsi="宋体" w:cs="宋体"/>
          <w:color w:val="auto"/>
          <w:sz w:val="24"/>
          <w:szCs w:val="24"/>
          <w:highlight w:val="none"/>
        </w:rPr>
      </w:pPr>
      <w:r>
        <w:rPr>
          <w:rFonts w:hint="eastAsia" w:hAnsi="宋体" w:cs="宋体"/>
          <w:color w:val="auto"/>
          <w:sz w:val="24"/>
          <w:szCs w:val="24"/>
          <w:highlight w:val="none"/>
        </w:rPr>
        <w:t>年</w:t>
      </w:r>
      <w:r>
        <w:rPr>
          <w:rFonts w:hAnsi="宋体" w:cs="宋体"/>
          <w:color w:val="auto"/>
          <w:sz w:val="24"/>
          <w:szCs w:val="24"/>
          <w:highlight w:val="none"/>
        </w:rPr>
        <w:t xml:space="preserve">   </w:t>
      </w:r>
      <w:r>
        <w:rPr>
          <w:rFonts w:hint="eastAsia" w:hAnsi="宋体" w:cs="宋体"/>
          <w:color w:val="auto"/>
          <w:sz w:val="24"/>
          <w:szCs w:val="24"/>
          <w:highlight w:val="none"/>
        </w:rPr>
        <w:t>月</w:t>
      </w:r>
      <w:r>
        <w:rPr>
          <w:rFonts w:hAnsi="宋体" w:cs="宋体"/>
          <w:color w:val="auto"/>
          <w:sz w:val="24"/>
          <w:szCs w:val="24"/>
          <w:highlight w:val="none"/>
        </w:rPr>
        <w:t xml:space="preserve">   </w:t>
      </w:r>
      <w:r>
        <w:rPr>
          <w:rFonts w:hint="eastAsia" w:hAnsi="宋体" w:cs="宋体"/>
          <w:color w:val="auto"/>
          <w:sz w:val="24"/>
          <w:szCs w:val="24"/>
          <w:highlight w:val="none"/>
        </w:rPr>
        <w:t>日</w:t>
      </w:r>
      <w:r>
        <w:rPr>
          <w:rFonts w:hAnsi="宋体" w:cs="宋体"/>
          <w:color w:val="auto"/>
          <w:sz w:val="24"/>
          <w:szCs w:val="24"/>
          <w:highlight w:val="none"/>
        </w:rPr>
        <w:t xml:space="preserve">                 </w:t>
      </w:r>
      <w:r>
        <w:rPr>
          <w:rFonts w:hint="eastAsia" w:hAnsi="宋体" w:cs="宋体"/>
          <w:color w:val="auto"/>
          <w:sz w:val="24"/>
          <w:szCs w:val="24"/>
          <w:highlight w:val="none"/>
        </w:rPr>
        <w:t>年</w:t>
      </w:r>
      <w:r>
        <w:rPr>
          <w:rFonts w:hAnsi="宋体" w:cs="宋体"/>
          <w:color w:val="auto"/>
          <w:sz w:val="24"/>
          <w:szCs w:val="24"/>
          <w:highlight w:val="none"/>
        </w:rPr>
        <w:t xml:space="preserve">   </w:t>
      </w:r>
      <w:r>
        <w:rPr>
          <w:rFonts w:hint="eastAsia" w:hAnsi="宋体" w:cs="宋体"/>
          <w:color w:val="auto"/>
          <w:sz w:val="24"/>
          <w:szCs w:val="24"/>
          <w:highlight w:val="none"/>
        </w:rPr>
        <w:t>月</w:t>
      </w:r>
      <w:r>
        <w:rPr>
          <w:rFonts w:hAnsi="宋体" w:cs="宋体"/>
          <w:color w:val="auto"/>
          <w:sz w:val="24"/>
          <w:szCs w:val="24"/>
          <w:highlight w:val="none"/>
        </w:rPr>
        <w:t xml:space="preserve">    </w:t>
      </w:r>
      <w:r>
        <w:rPr>
          <w:rFonts w:hint="eastAsia" w:hAnsi="宋体" w:cs="宋体"/>
          <w:color w:val="auto"/>
          <w:sz w:val="24"/>
          <w:szCs w:val="24"/>
          <w:highlight w:val="none"/>
        </w:rPr>
        <w:t>日</w:t>
      </w:r>
      <w:r>
        <w:rPr>
          <w:rFonts w:hAnsi="宋体" w:cs="宋体"/>
          <w:color w:val="auto"/>
          <w:sz w:val="24"/>
          <w:szCs w:val="24"/>
          <w:highlight w:val="none"/>
        </w:rPr>
        <w:t xml:space="preserve">  </w:t>
      </w:r>
    </w:p>
    <w:p w14:paraId="5CBB4331">
      <w:pPr>
        <w:snapToGrid w:val="0"/>
        <w:spacing w:line="520" w:lineRule="exact"/>
        <w:ind w:firstLine="2469" w:firstLineChars="1029"/>
        <w:rPr>
          <w:rFonts w:hAnsi="宋体" w:cs="宋体"/>
          <w:color w:val="auto"/>
          <w:sz w:val="24"/>
          <w:szCs w:val="24"/>
          <w:highlight w:val="none"/>
        </w:rPr>
      </w:pPr>
    </w:p>
    <w:p w14:paraId="197058E0">
      <w:pPr>
        <w:snapToGrid w:val="0"/>
        <w:spacing w:line="520" w:lineRule="exact"/>
        <w:ind w:firstLine="2469" w:firstLineChars="1029"/>
        <w:rPr>
          <w:rFonts w:hAnsi="宋体" w:cs="宋体"/>
          <w:color w:val="auto"/>
          <w:sz w:val="24"/>
          <w:szCs w:val="24"/>
          <w:highlight w:val="none"/>
        </w:rPr>
      </w:pPr>
    </w:p>
    <w:p w14:paraId="6060DDE4">
      <w:pPr>
        <w:snapToGrid w:val="0"/>
        <w:spacing w:line="520" w:lineRule="exact"/>
        <w:ind w:firstLine="2469" w:firstLineChars="1029"/>
        <w:rPr>
          <w:rFonts w:hAnsi="宋体"/>
          <w:color w:val="auto"/>
          <w:sz w:val="24"/>
          <w:szCs w:val="24"/>
          <w:highlight w:val="none"/>
        </w:rPr>
      </w:pPr>
      <w:r>
        <w:rPr>
          <w:rFonts w:hint="eastAsia" w:hAnsi="宋体" w:cs="宋体"/>
          <w:color w:val="auto"/>
          <w:sz w:val="24"/>
          <w:szCs w:val="24"/>
          <w:highlight w:val="none"/>
        </w:rPr>
        <w:t>法定代表人身份证复印件</w:t>
      </w:r>
    </w:p>
    <w:p w14:paraId="5A83DCEA">
      <w:pPr>
        <w:snapToGrid w:val="0"/>
        <w:spacing w:line="520" w:lineRule="exact"/>
        <w:ind w:firstLine="2985" w:firstLineChars="1244"/>
        <w:rPr>
          <w:rFonts w:hAnsi="宋体"/>
          <w:color w:val="auto"/>
          <w:sz w:val="24"/>
          <w:szCs w:val="24"/>
          <w:highlight w:val="none"/>
        </w:rPr>
      </w:pPr>
      <w:r>
        <w:rPr>
          <w:rFonts w:hint="eastAsia" w:hAnsi="宋体" w:cs="宋体"/>
          <w:color w:val="auto"/>
          <w:sz w:val="24"/>
          <w:szCs w:val="24"/>
          <w:highlight w:val="none"/>
        </w:rPr>
        <w:t>（粘贴此处）</w:t>
      </w:r>
    </w:p>
    <w:p w14:paraId="17C67FE2">
      <w:pPr>
        <w:spacing w:line="480" w:lineRule="exact"/>
        <w:rPr>
          <w:rFonts w:hAnsi="宋体"/>
          <w:color w:val="auto"/>
          <w:sz w:val="24"/>
          <w:szCs w:val="24"/>
          <w:highlight w:val="none"/>
        </w:rPr>
      </w:pPr>
    </w:p>
    <w:p w14:paraId="7A2CDF8F">
      <w:pPr>
        <w:spacing w:line="480" w:lineRule="exact"/>
        <w:ind w:firstLine="2469" w:firstLineChars="1029"/>
        <w:rPr>
          <w:rFonts w:hAnsi="宋体"/>
          <w:color w:val="auto"/>
          <w:sz w:val="24"/>
          <w:szCs w:val="24"/>
          <w:highlight w:val="none"/>
        </w:rPr>
      </w:pPr>
      <w:r>
        <w:rPr>
          <w:rFonts w:hint="eastAsia" w:hAnsi="宋体" w:cs="宋体"/>
          <w:color w:val="auto"/>
          <w:sz w:val="24"/>
          <w:szCs w:val="24"/>
          <w:highlight w:val="none"/>
        </w:rPr>
        <w:t>被授权人身份证复印件</w:t>
      </w:r>
    </w:p>
    <w:p w14:paraId="2417A500">
      <w:pPr>
        <w:spacing w:line="480" w:lineRule="exact"/>
        <w:ind w:firstLine="3103" w:firstLineChars="1293"/>
        <w:rPr>
          <w:rFonts w:hAnsi="宋体"/>
          <w:color w:val="auto"/>
          <w:sz w:val="24"/>
          <w:szCs w:val="24"/>
          <w:highlight w:val="none"/>
        </w:rPr>
      </w:pPr>
      <w:r>
        <w:rPr>
          <w:rFonts w:hint="eastAsia" w:hAnsi="宋体" w:cs="宋体"/>
          <w:color w:val="auto"/>
          <w:sz w:val="24"/>
          <w:szCs w:val="24"/>
          <w:highlight w:val="none"/>
        </w:rPr>
        <w:t>（粘贴此处）</w:t>
      </w:r>
    </w:p>
    <w:p w14:paraId="0C793983">
      <w:pPr>
        <w:spacing w:line="480" w:lineRule="exact"/>
        <w:ind w:firstLine="482" w:firstLineChars="200"/>
        <w:rPr>
          <w:rFonts w:hAnsi="宋体" w:cs="宋体"/>
          <w:b/>
          <w:bCs/>
          <w:color w:val="auto"/>
          <w:sz w:val="24"/>
          <w:szCs w:val="24"/>
          <w:highlight w:val="none"/>
        </w:rPr>
      </w:pPr>
    </w:p>
    <w:p w14:paraId="7B59BCAC">
      <w:pPr>
        <w:spacing w:line="48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注</w:t>
      </w:r>
      <w:r>
        <w:rPr>
          <w:rFonts w:hAnsi="宋体" w:cs="宋体"/>
          <w:b/>
          <w:bCs/>
          <w:color w:val="auto"/>
          <w:sz w:val="24"/>
          <w:szCs w:val="24"/>
          <w:highlight w:val="none"/>
        </w:rPr>
        <w:t>:</w:t>
      </w:r>
      <w:r>
        <w:rPr>
          <w:rFonts w:hint="eastAsia" w:hAnsi="宋体" w:cs="宋体"/>
          <w:b/>
          <w:bCs/>
          <w:color w:val="auto"/>
          <w:sz w:val="24"/>
          <w:szCs w:val="24"/>
          <w:highlight w:val="none"/>
        </w:rPr>
        <w:t>参加磋商时被授权人将身份证原件带至磋商现场备查。</w:t>
      </w:r>
    </w:p>
    <w:p w14:paraId="509F13E7">
      <w:pPr>
        <w:snapToGrid w:val="0"/>
        <w:spacing w:line="520" w:lineRule="exact"/>
        <w:jc w:val="center"/>
        <w:outlineLvl w:val="4"/>
        <w:rPr>
          <w:b/>
          <w:bCs/>
          <w:color w:val="auto"/>
          <w:sz w:val="28"/>
          <w:szCs w:val="28"/>
          <w:highlight w:val="none"/>
        </w:rPr>
      </w:pPr>
      <w:r>
        <w:rPr>
          <w:rFonts w:ascii="宋体" w:cs="宋体"/>
          <w:b/>
          <w:color w:val="auto"/>
          <w:sz w:val="24"/>
          <w:szCs w:val="24"/>
          <w:highlight w:val="none"/>
        </w:rPr>
        <w:br w:type="page"/>
      </w:r>
      <w:r>
        <w:rPr>
          <w:rFonts w:hint="eastAsia" w:ascii="宋体" w:cs="宋体"/>
          <w:b/>
          <w:color w:val="auto"/>
          <w:sz w:val="24"/>
          <w:szCs w:val="24"/>
          <w:highlight w:val="none"/>
        </w:rPr>
        <w:t>3、</w:t>
      </w:r>
      <w:r>
        <w:rPr>
          <w:rFonts w:hint="eastAsia"/>
          <w:b/>
          <w:bCs/>
          <w:color w:val="auto"/>
          <w:sz w:val="28"/>
          <w:szCs w:val="28"/>
          <w:highlight w:val="none"/>
        </w:rPr>
        <w:t>履行合同所必需的设备和专业技术能力承诺函</w:t>
      </w:r>
    </w:p>
    <w:p w14:paraId="2E3CEED2">
      <w:pPr>
        <w:snapToGrid w:val="0"/>
        <w:spacing w:line="520" w:lineRule="exact"/>
        <w:jc w:val="center"/>
        <w:outlineLvl w:val="4"/>
        <w:rPr>
          <w:b/>
          <w:bCs/>
          <w:color w:val="auto"/>
          <w:sz w:val="28"/>
          <w:szCs w:val="28"/>
          <w:highlight w:val="none"/>
        </w:rPr>
      </w:pPr>
    </w:p>
    <w:p w14:paraId="5C8FE06B">
      <w:pPr>
        <w:jc w:val="center"/>
        <w:rPr>
          <w:rFonts w:ascii="宋体" w:hAnsi="宋体" w:cs="宋体"/>
          <w:b/>
          <w:bCs/>
          <w:color w:val="auto"/>
          <w:sz w:val="36"/>
          <w:szCs w:val="36"/>
          <w:highlight w:val="none"/>
        </w:rPr>
      </w:pPr>
    </w:p>
    <w:p w14:paraId="46828564">
      <w:pPr>
        <w:ind w:firstLine="720" w:firstLineChars="300"/>
        <w:rPr>
          <w:color w:val="auto"/>
          <w:sz w:val="24"/>
          <w:szCs w:val="24"/>
          <w:highlight w:val="none"/>
          <w:u w:val="single"/>
          <w:lang w:val="en-GB"/>
        </w:rPr>
      </w:pPr>
      <w:r>
        <w:rPr>
          <w:rFonts w:hint="eastAsia"/>
          <w:color w:val="auto"/>
          <w:sz w:val="24"/>
          <w:szCs w:val="24"/>
          <w:highlight w:val="none"/>
          <w:u w:val="single"/>
          <w:lang w:val="en-GB" w:eastAsia="zh-CN"/>
        </w:rPr>
        <w:t>南通科技馆</w:t>
      </w:r>
      <w:r>
        <w:rPr>
          <w:rFonts w:hint="eastAsia"/>
          <w:color w:val="auto"/>
          <w:sz w:val="24"/>
          <w:szCs w:val="24"/>
          <w:highlight w:val="none"/>
          <w:u w:val="single"/>
          <w:lang w:val="en-GB"/>
        </w:rPr>
        <w:t>：</w:t>
      </w:r>
    </w:p>
    <w:p w14:paraId="4B37797F">
      <w:pPr>
        <w:ind w:firstLine="720" w:firstLineChars="300"/>
        <w:rPr>
          <w:color w:val="auto"/>
          <w:sz w:val="24"/>
          <w:szCs w:val="24"/>
          <w:highlight w:val="none"/>
          <w:u w:val="single"/>
          <w:lang w:val="en-GB"/>
        </w:rPr>
      </w:pPr>
    </w:p>
    <w:p w14:paraId="2335A491">
      <w:pPr>
        <w:ind w:firstLine="560"/>
        <w:jc w:val="left"/>
        <w:rPr>
          <w:rFonts w:ascii="宋体" w:hAnsi="宋体" w:cs="宋体"/>
          <w:color w:val="auto"/>
          <w:sz w:val="24"/>
          <w:szCs w:val="24"/>
          <w:highlight w:val="none"/>
        </w:rPr>
      </w:pP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郑重承诺：</w:t>
      </w:r>
    </w:p>
    <w:p w14:paraId="7B496F64">
      <w:pPr>
        <w:ind w:firstLine="560"/>
        <w:jc w:val="left"/>
        <w:rPr>
          <w:rFonts w:ascii="宋体" w:hAnsi="宋体" w:cs="宋体"/>
          <w:color w:val="auto"/>
          <w:sz w:val="24"/>
          <w:szCs w:val="24"/>
          <w:highlight w:val="none"/>
        </w:rPr>
      </w:pPr>
    </w:p>
    <w:p w14:paraId="6F302F70">
      <w:pPr>
        <w:spacing w:line="480" w:lineRule="auto"/>
        <w:ind w:firstLine="561"/>
        <w:jc w:val="left"/>
        <w:rPr>
          <w:rFonts w:ascii="宋体" w:hAnsi="宋体" w:cs="宋体"/>
          <w:color w:val="auto"/>
          <w:sz w:val="28"/>
          <w:szCs w:val="28"/>
          <w:highlight w:val="none"/>
        </w:rPr>
      </w:pPr>
      <w:r>
        <w:rPr>
          <w:rFonts w:hint="eastAsia" w:ascii="宋体" w:hAnsi="宋体" w:cs="宋体"/>
          <w:color w:val="auto"/>
          <w:sz w:val="24"/>
          <w:szCs w:val="24"/>
          <w:highlight w:val="none"/>
        </w:rPr>
        <w:t>贵方组织的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rPr>
        <w:t>(在下划线上如实填写：有或没有）</w:t>
      </w:r>
      <w:r>
        <w:rPr>
          <w:rFonts w:hint="eastAsia" w:ascii="宋体" w:hAnsi="宋体" w:cs="宋体"/>
          <w:color w:val="auto"/>
          <w:sz w:val="24"/>
          <w:szCs w:val="24"/>
          <w:highlight w:val="none"/>
        </w:rPr>
        <w:t>履行合同所必需的设备和专业技术能力</w:t>
      </w:r>
      <w:r>
        <w:rPr>
          <w:rFonts w:hint="eastAsia" w:ascii="宋体" w:hAnsi="宋体" w:cs="宋体"/>
          <w:color w:val="auto"/>
          <w:sz w:val="28"/>
          <w:szCs w:val="28"/>
          <w:highlight w:val="none"/>
        </w:rPr>
        <w:t>。</w:t>
      </w:r>
    </w:p>
    <w:p w14:paraId="7A12AE15">
      <w:pPr>
        <w:ind w:firstLine="560"/>
        <w:jc w:val="left"/>
        <w:rPr>
          <w:rFonts w:ascii="宋体" w:hAnsi="宋体" w:cs="宋体"/>
          <w:color w:val="auto"/>
          <w:sz w:val="24"/>
          <w:szCs w:val="24"/>
          <w:highlight w:val="none"/>
        </w:rPr>
      </w:pPr>
    </w:p>
    <w:p w14:paraId="227AA073">
      <w:pPr>
        <w:ind w:firstLine="560"/>
        <w:jc w:val="left"/>
        <w:rPr>
          <w:rFonts w:ascii="宋体" w:hAnsi="宋体" w:cs="宋体"/>
          <w:color w:val="auto"/>
          <w:sz w:val="28"/>
          <w:szCs w:val="28"/>
          <w:highlight w:val="none"/>
        </w:rPr>
      </w:pPr>
    </w:p>
    <w:p w14:paraId="2D5517E9">
      <w:pPr>
        <w:ind w:firstLine="560"/>
        <w:jc w:val="left"/>
        <w:rPr>
          <w:rFonts w:ascii="宋体" w:hAnsi="宋体" w:cs="宋体"/>
          <w:color w:val="auto"/>
          <w:sz w:val="28"/>
          <w:szCs w:val="28"/>
          <w:highlight w:val="none"/>
        </w:rPr>
      </w:pPr>
    </w:p>
    <w:p w14:paraId="5F63ACAE">
      <w:pPr>
        <w:ind w:firstLine="560"/>
        <w:jc w:val="left"/>
        <w:rPr>
          <w:rFonts w:ascii="宋体" w:hAnsi="宋体" w:cs="宋体"/>
          <w:color w:val="auto"/>
          <w:sz w:val="28"/>
          <w:szCs w:val="28"/>
          <w:highlight w:val="none"/>
        </w:rPr>
      </w:pPr>
    </w:p>
    <w:p w14:paraId="2C7ED967">
      <w:pPr>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承诺人：（公章）</w:t>
      </w:r>
    </w:p>
    <w:p w14:paraId="33401A58">
      <w:pPr>
        <w:ind w:firstLine="560"/>
        <w:jc w:val="left"/>
        <w:rPr>
          <w:rFonts w:ascii="宋体" w:hAnsi="宋体" w:cs="宋体"/>
          <w:color w:val="auto"/>
          <w:sz w:val="28"/>
          <w:szCs w:val="28"/>
          <w:highlight w:val="none"/>
        </w:rPr>
      </w:pPr>
    </w:p>
    <w:p w14:paraId="1C3D2C27">
      <w:pPr>
        <w:ind w:firstLine="560"/>
        <w:jc w:val="left"/>
        <w:rPr>
          <w:rFonts w:ascii="宋体" w:hAnsi="宋体" w:cs="宋体"/>
          <w:color w:val="auto"/>
          <w:sz w:val="28"/>
          <w:szCs w:val="28"/>
          <w:highlight w:val="none"/>
        </w:rPr>
      </w:pPr>
    </w:p>
    <w:p w14:paraId="20E482A4">
      <w:pPr>
        <w:spacing w:line="380" w:lineRule="exact"/>
        <w:jc w:val="center"/>
        <w:rPr>
          <w:rFonts w:ascii="宋体" w:hAnsi="宋体" w:cs="宋体"/>
          <w:b/>
          <w:color w:val="auto"/>
          <w:sz w:val="24"/>
          <w:szCs w:val="24"/>
          <w:highlight w:val="none"/>
        </w:rPr>
      </w:pPr>
      <w:r>
        <w:rPr>
          <w:rFonts w:hint="eastAsia" w:ascii="宋体" w:hAnsi="宋体" w:cs="宋体"/>
          <w:color w:val="auto"/>
          <w:sz w:val="28"/>
          <w:szCs w:val="28"/>
          <w:highlight w:val="none"/>
        </w:rPr>
        <w:t xml:space="preserve">                           年    月   日</w:t>
      </w:r>
    </w:p>
    <w:p w14:paraId="4874A9B4">
      <w:pPr>
        <w:snapToGrid w:val="0"/>
        <w:spacing w:line="520" w:lineRule="exact"/>
        <w:jc w:val="center"/>
        <w:outlineLvl w:val="3"/>
        <w:rPr>
          <w:rFonts w:ascii="黑体" w:hAnsi="黑体" w:eastAsia="黑体"/>
          <w:bCs/>
          <w:color w:val="auto"/>
          <w:sz w:val="24"/>
          <w:szCs w:val="24"/>
          <w:highlight w:val="none"/>
        </w:rPr>
      </w:pPr>
      <w:r>
        <w:rPr>
          <w:rFonts w:hint="eastAsia" w:ascii="宋体" w:hAnsi="宋体" w:cs="宋体"/>
          <w:b/>
          <w:bCs/>
          <w:color w:val="auto"/>
          <w:sz w:val="28"/>
          <w:szCs w:val="28"/>
          <w:highlight w:val="none"/>
        </w:rPr>
        <w:br w:type="page"/>
      </w:r>
      <w:r>
        <w:rPr>
          <w:rFonts w:hint="eastAsia" w:ascii="宋体" w:hAnsi="宋体" w:cs="宋体"/>
          <w:b/>
          <w:color w:val="auto"/>
          <w:sz w:val="28"/>
          <w:szCs w:val="28"/>
          <w:highlight w:val="none"/>
        </w:rPr>
        <w:t>4、无重大违法记录声明</w:t>
      </w:r>
    </w:p>
    <w:p w14:paraId="75479F33">
      <w:pPr>
        <w:snapToGrid w:val="0"/>
        <w:spacing w:line="520" w:lineRule="exact"/>
        <w:jc w:val="left"/>
        <w:rPr>
          <w:rFonts w:ascii="宋体" w:cs="宋体"/>
          <w:color w:val="auto"/>
          <w:sz w:val="24"/>
          <w:szCs w:val="24"/>
          <w:highlight w:val="none"/>
          <w:u w:val="single"/>
        </w:rPr>
      </w:pPr>
      <w:r>
        <w:rPr>
          <w:rFonts w:hint="eastAsia" w:ascii="宋体" w:hAnsi="宋体" w:cs="宋体"/>
          <w:color w:val="auto"/>
          <w:sz w:val="24"/>
          <w:szCs w:val="24"/>
          <w:highlight w:val="none"/>
          <w:u w:val="single"/>
          <w:lang w:eastAsia="zh-CN"/>
        </w:rPr>
        <w:t>南通科技馆</w:t>
      </w:r>
      <w:r>
        <w:rPr>
          <w:rFonts w:ascii="宋体" w:hAnsi="宋体" w:cs="宋体"/>
          <w:color w:val="auto"/>
          <w:sz w:val="24"/>
          <w:szCs w:val="24"/>
          <w:highlight w:val="none"/>
          <w:u w:val="single"/>
        </w:rPr>
        <w:t>:</w:t>
      </w:r>
    </w:p>
    <w:p w14:paraId="4A45E433">
      <w:pPr>
        <w:spacing w:line="520" w:lineRule="exact"/>
        <w:rPr>
          <w:rFonts w:ascii="宋体"/>
          <w:color w:val="auto"/>
          <w:sz w:val="24"/>
          <w:szCs w:val="24"/>
          <w:highlight w:val="none"/>
        </w:rPr>
      </w:pPr>
      <w:r>
        <w:rPr>
          <w:rFonts w:ascii="黑体" w:hAnsi="黑体" w:eastAsia="黑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我单位</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（供应商名称）郑重声明：</w:t>
      </w:r>
    </w:p>
    <w:p w14:paraId="5187E15F">
      <w:pPr>
        <w:spacing w:line="520" w:lineRule="exact"/>
        <w:rPr>
          <w:rFonts w:ascii="宋体"/>
          <w:color w:val="auto"/>
          <w:sz w:val="24"/>
          <w:szCs w:val="24"/>
          <w:highlight w:val="none"/>
        </w:rPr>
      </w:pPr>
      <w:r>
        <w:rPr>
          <w:rFonts w:ascii="黑体" w:hAnsi="黑体" w:eastAsia="黑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参加采购活动前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w:t>
      </w:r>
      <w:r>
        <w:rPr>
          <w:rFonts w:ascii="宋体" w:hAnsi="宋体"/>
          <w:color w:val="auto"/>
          <w:sz w:val="24"/>
          <w:szCs w:val="24"/>
          <w:highlight w:val="none"/>
          <w:u w:val="single"/>
        </w:rPr>
        <w:t xml:space="preserve">        </w:t>
      </w:r>
      <w:r>
        <w:rPr>
          <w:rFonts w:hint="eastAsia" w:ascii="宋体" w:hAnsi="宋体"/>
          <w:color w:val="auto"/>
          <w:sz w:val="24"/>
          <w:szCs w:val="24"/>
          <w:highlight w:val="none"/>
        </w:rPr>
        <w:t>（在下划线上如实填写：有或没有）重大违法记录。</w:t>
      </w:r>
    </w:p>
    <w:p w14:paraId="3AEFA0D1">
      <w:pPr>
        <w:spacing w:line="520" w:lineRule="exact"/>
        <w:ind w:firstLine="480"/>
        <w:rPr>
          <w:rFonts w:ascii="宋体"/>
          <w:color w:val="auto"/>
          <w:sz w:val="24"/>
          <w:szCs w:val="24"/>
          <w:highlight w:val="none"/>
        </w:rPr>
      </w:pPr>
      <w:r>
        <w:rPr>
          <w:rFonts w:hint="eastAsia" w:ascii="宋体" w:hAnsi="宋体"/>
          <w:color w:val="auto"/>
          <w:sz w:val="24"/>
          <w:szCs w:val="24"/>
          <w:highlight w:val="none"/>
        </w:rPr>
        <w:t>（说明：重大违法记录，是指供应商因违法经营受到刑事处罚或者责令停产停业、吊销许可证或者执照、较大数额罚款等行政处罚。）</w:t>
      </w:r>
    </w:p>
    <w:p w14:paraId="33642894">
      <w:pPr>
        <w:spacing w:line="520" w:lineRule="exact"/>
        <w:ind w:firstLine="480"/>
        <w:rPr>
          <w:rFonts w:ascii="宋体"/>
          <w:color w:val="auto"/>
          <w:sz w:val="24"/>
          <w:szCs w:val="24"/>
          <w:highlight w:val="none"/>
        </w:rPr>
      </w:pPr>
    </w:p>
    <w:p w14:paraId="79E4F5C7">
      <w:pPr>
        <w:spacing w:line="520" w:lineRule="exact"/>
        <w:rPr>
          <w:rFonts w:asci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声明人：（公章）</w:t>
      </w:r>
    </w:p>
    <w:p w14:paraId="6423A44B">
      <w:pPr>
        <w:spacing w:line="520" w:lineRule="exact"/>
        <w:jc w:val="right"/>
        <w:rPr>
          <w:rFonts w:asci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14:paraId="6675B8DE">
      <w:pPr>
        <w:snapToGrid w:val="0"/>
        <w:spacing w:line="520" w:lineRule="exact"/>
        <w:ind w:firstLine="480" w:firstLineChars="200"/>
        <w:rPr>
          <w:rFonts w:asciiTheme="majorEastAsia" w:hAnsiTheme="majorEastAsia" w:eastAsiaTheme="majorEastAsia"/>
          <w:bCs/>
          <w:color w:val="auto"/>
          <w:sz w:val="24"/>
          <w:szCs w:val="24"/>
          <w:highlight w:val="none"/>
        </w:rPr>
      </w:pPr>
    </w:p>
    <w:p w14:paraId="604B1951">
      <w:pPr>
        <w:snapToGrid w:val="0"/>
        <w:spacing w:line="520" w:lineRule="exact"/>
        <w:jc w:val="center"/>
        <w:outlineLvl w:val="3"/>
        <w:rPr>
          <w:rFonts w:ascii="宋体" w:hAnsi="宋体" w:cs="宋体"/>
          <w:b/>
          <w:color w:val="auto"/>
          <w:sz w:val="28"/>
          <w:szCs w:val="28"/>
          <w:highlight w:val="none"/>
        </w:rPr>
      </w:pPr>
    </w:p>
    <w:p w14:paraId="23012CBC">
      <w:pPr>
        <w:snapToGrid w:val="0"/>
        <w:spacing w:line="520" w:lineRule="exact"/>
        <w:jc w:val="center"/>
        <w:outlineLvl w:val="3"/>
        <w:rPr>
          <w:rFonts w:ascii="宋体" w:hAnsi="宋体" w:cs="宋体"/>
          <w:b/>
          <w:color w:val="auto"/>
          <w:sz w:val="28"/>
          <w:szCs w:val="28"/>
          <w:highlight w:val="none"/>
        </w:rPr>
      </w:pPr>
    </w:p>
    <w:p w14:paraId="3AAAB190">
      <w:pPr>
        <w:snapToGrid w:val="0"/>
        <w:spacing w:line="520" w:lineRule="exact"/>
        <w:jc w:val="center"/>
        <w:outlineLvl w:val="3"/>
        <w:rPr>
          <w:rFonts w:ascii="宋体" w:cs="宋体"/>
          <w:b/>
          <w:color w:val="auto"/>
          <w:sz w:val="28"/>
          <w:szCs w:val="28"/>
          <w:highlight w:val="none"/>
        </w:rPr>
      </w:pPr>
      <w:r>
        <w:rPr>
          <w:rFonts w:hint="eastAsia" w:ascii="宋体" w:hAnsi="宋体" w:cs="宋体"/>
          <w:b/>
          <w:color w:val="auto"/>
          <w:sz w:val="28"/>
          <w:szCs w:val="28"/>
          <w:highlight w:val="none"/>
        </w:rPr>
        <w:t>5、关于资格文件的声明函</w:t>
      </w:r>
    </w:p>
    <w:p w14:paraId="7BB5C7FC">
      <w:pPr>
        <w:snapToGrid w:val="0"/>
        <w:spacing w:line="520" w:lineRule="exact"/>
        <w:jc w:val="left"/>
        <w:rPr>
          <w:rFonts w:ascii="宋体" w:cs="宋体"/>
          <w:color w:val="auto"/>
          <w:sz w:val="24"/>
          <w:szCs w:val="24"/>
          <w:highlight w:val="none"/>
          <w:u w:val="single"/>
        </w:rPr>
      </w:pPr>
      <w:r>
        <w:rPr>
          <w:rFonts w:hint="eastAsia" w:ascii="宋体" w:hAnsi="宋体" w:cs="宋体"/>
          <w:color w:val="auto"/>
          <w:sz w:val="24"/>
          <w:szCs w:val="24"/>
          <w:highlight w:val="none"/>
          <w:u w:val="single"/>
          <w:lang w:eastAsia="zh-CN"/>
        </w:rPr>
        <w:t>南通科技馆</w:t>
      </w:r>
      <w:r>
        <w:rPr>
          <w:rFonts w:ascii="宋体" w:hAnsi="宋体" w:cs="宋体"/>
          <w:color w:val="auto"/>
          <w:sz w:val="24"/>
          <w:szCs w:val="24"/>
          <w:highlight w:val="none"/>
          <w:u w:val="single"/>
        </w:rPr>
        <w:t>:</w:t>
      </w:r>
    </w:p>
    <w:p w14:paraId="787449B6">
      <w:pPr>
        <w:overflowPunct w:val="0"/>
        <w:adjustRightInd w:val="0"/>
        <w:spacing w:line="520" w:lineRule="exact"/>
        <w:ind w:firstLine="660"/>
        <w:jc w:val="left"/>
        <w:textAlignment w:val="baseline"/>
        <w:rPr>
          <w:rFonts w:ascii="宋体"/>
          <w:color w:val="auto"/>
          <w:sz w:val="24"/>
          <w:szCs w:val="24"/>
          <w:highlight w:val="none"/>
        </w:rPr>
      </w:pPr>
      <w:r>
        <w:rPr>
          <w:rFonts w:hint="eastAsia" w:ascii="宋体" w:hAnsi="宋体"/>
          <w:color w:val="auto"/>
          <w:sz w:val="24"/>
          <w:szCs w:val="24"/>
          <w:highlight w:val="none"/>
        </w:rPr>
        <w:t>本公司愿就由贵公司组织实施的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的活动参与磋商。本公司所提交的投标文件中所有关于投标资格的文件、证明和陈述均是真实的、准确的。若与真实情况不符，本公司愿意承担由此而产生的一切后果。</w:t>
      </w:r>
    </w:p>
    <w:p w14:paraId="76DFEAF1">
      <w:pPr>
        <w:overflowPunct w:val="0"/>
        <w:adjustRightInd w:val="0"/>
        <w:spacing w:line="520" w:lineRule="exact"/>
        <w:ind w:firstLine="420"/>
        <w:jc w:val="right"/>
        <w:textAlignment w:val="baseline"/>
        <w:rPr>
          <w:rFonts w:ascii="宋体"/>
          <w:color w:val="auto"/>
          <w:sz w:val="24"/>
          <w:szCs w:val="24"/>
          <w:highlight w:val="none"/>
        </w:rPr>
      </w:pPr>
    </w:p>
    <w:p w14:paraId="43B4CDDF">
      <w:pPr>
        <w:overflowPunct w:val="0"/>
        <w:adjustRightInd w:val="0"/>
        <w:spacing w:line="520" w:lineRule="exact"/>
        <w:ind w:firstLine="420"/>
        <w:jc w:val="right"/>
        <w:textAlignment w:val="baseline"/>
        <w:rPr>
          <w:rFonts w:ascii="宋体"/>
          <w:color w:val="auto"/>
          <w:sz w:val="24"/>
          <w:szCs w:val="24"/>
          <w:highlight w:val="none"/>
        </w:rPr>
      </w:pPr>
    </w:p>
    <w:p w14:paraId="3A327DD6">
      <w:pPr>
        <w:snapToGrid w:val="0"/>
        <w:spacing w:line="520" w:lineRule="exact"/>
        <w:jc w:val="right"/>
        <w:rPr>
          <w:rFonts w:ascii="宋体"/>
          <w:color w:val="auto"/>
          <w:sz w:val="24"/>
          <w:szCs w:val="24"/>
          <w:highlight w:val="none"/>
        </w:rPr>
      </w:pPr>
      <w:r>
        <w:rPr>
          <w:rFonts w:hint="eastAsia" w:ascii="宋体" w:hAnsi="宋体" w:cs="宋体"/>
          <w:color w:val="auto"/>
          <w:sz w:val="24"/>
          <w:szCs w:val="24"/>
          <w:highlight w:val="none"/>
        </w:rPr>
        <w:t>竞争性磋商响应单位：（加盖公章）</w:t>
      </w:r>
    </w:p>
    <w:p w14:paraId="72E9C900">
      <w:pPr>
        <w:snapToGrid w:val="0"/>
        <w:spacing w:line="520" w:lineRule="exact"/>
        <w:ind w:firstLine="2400" w:firstLineChars="1000"/>
        <w:jc w:val="right"/>
        <w:rPr>
          <w:rFonts w:ascii="宋体"/>
          <w:color w:val="auto"/>
          <w:sz w:val="24"/>
          <w:szCs w:val="24"/>
          <w:highlight w:val="none"/>
        </w:rPr>
      </w:pPr>
      <w:r>
        <w:rPr>
          <w:rFonts w:hint="eastAsia" w:ascii="宋体" w:hAnsi="宋体" w:cs="宋体"/>
          <w:color w:val="auto"/>
          <w:sz w:val="24"/>
          <w:szCs w:val="24"/>
          <w:highlight w:val="none"/>
        </w:rPr>
        <w:t>法定代表人或被授权人：（签字或盖章）</w:t>
      </w:r>
    </w:p>
    <w:p w14:paraId="4A4FF440">
      <w:pPr>
        <w:wordWrap w:val="0"/>
        <w:snapToGrid w:val="0"/>
        <w:spacing w:line="520" w:lineRule="exact"/>
        <w:jc w:val="right"/>
        <w:rPr>
          <w:rFonts w:ascii="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14:paraId="7D093607">
      <w:pPr>
        <w:overflowPunct w:val="0"/>
        <w:adjustRightInd w:val="0"/>
        <w:spacing w:line="520" w:lineRule="exact"/>
        <w:ind w:firstLine="420"/>
        <w:jc w:val="right"/>
        <w:textAlignment w:val="baseline"/>
        <w:rPr>
          <w:rFonts w:ascii="宋体"/>
          <w:color w:val="auto"/>
          <w:sz w:val="24"/>
          <w:szCs w:val="24"/>
          <w:highlight w:val="none"/>
        </w:rPr>
      </w:pPr>
    </w:p>
    <w:p w14:paraId="06D78C3E">
      <w:pPr>
        <w:spacing w:line="480" w:lineRule="exact"/>
        <w:ind w:firstLine="482" w:firstLineChars="200"/>
        <w:rPr>
          <w:rFonts w:hAnsi="宋体" w:cs="宋体"/>
          <w:b/>
          <w:bCs/>
          <w:color w:val="auto"/>
          <w:sz w:val="24"/>
          <w:szCs w:val="24"/>
          <w:highlight w:val="none"/>
        </w:rPr>
      </w:pPr>
    </w:p>
    <w:p w14:paraId="0E696986">
      <w:pPr>
        <w:spacing w:line="480" w:lineRule="exact"/>
        <w:ind w:firstLine="482" w:firstLineChars="200"/>
        <w:rPr>
          <w:rFonts w:hAnsi="宋体" w:cs="宋体"/>
          <w:b/>
          <w:bCs/>
          <w:color w:val="auto"/>
          <w:sz w:val="24"/>
          <w:szCs w:val="24"/>
          <w:highlight w:val="none"/>
        </w:rPr>
      </w:pPr>
    </w:p>
    <w:p w14:paraId="16F3E06D">
      <w:pPr>
        <w:spacing w:line="480" w:lineRule="exact"/>
        <w:ind w:firstLine="482" w:firstLineChars="200"/>
        <w:rPr>
          <w:rFonts w:hAnsi="宋体" w:cs="宋体"/>
          <w:b/>
          <w:bCs/>
          <w:color w:val="auto"/>
          <w:sz w:val="24"/>
          <w:szCs w:val="24"/>
          <w:highlight w:val="none"/>
        </w:rPr>
      </w:pPr>
    </w:p>
    <w:p w14:paraId="13B8753A">
      <w:pPr>
        <w:spacing w:line="480" w:lineRule="exact"/>
        <w:ind w:firstLine="562" w:firstLineChars="200"/>
        <w:rPr>
          <w:rFonts w:ascii="宋体" w:hAnsi="宋体" w:cs="宋体"/>
          <w:b/>
          <w:color w:val="auto"/>
          <w:sz w:val="28"/>
          <w:szCs w:val="28"/>
          <w:highlight w:val="none"/>
        </w:rPr>
      </w:pPr>
    </w:p>
    <w:p w14:paraId="6124A3D8">
      <w:pPr>
        <w:spacing w:line="360" w:lineRule="auto"/>
        <w:ind w:firstLine="562" w:firstLineChars="200"/>
        <w:jc w:val="center"/>
        <w:rPr>
          <w:rFonts w:ascii="宋体" w:cs="宋体"/>
          <w:b/>
          <w:bCs/>
          <w:color w:val="auto"/>
          <w:sz w:val="28"/>
          <w:szCs w:val="28"/>
          <w:highlight w:val="none"/>
        </w:rPr>
      </w:pPr>
      <w:r>
        <w:rPr>
          <w:rFonts w:hint="eastAsia" w:ascii="宋体" w:hAnsi="宋体" w:cs="宋体"/>
          <w:b/>
          <w:bCs/>
          <w:color w:val="auto"/>
          <w:sz w:val="28"/>
          <w:szCs w:val="28"/>
          <w:highlight w:val="none"/>
        </w:rPr>
        <w:t>6、竞争性磋商响应函</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u w:val="single"/>
        </w:rPr>
        <w:t>格式不得变动</w:t>
      </w:r>
      <w:r>
        <w:rPr>
          <w:rFonts w:hint="eastAsia" w:ascii="宋体" w:hAnsi="宋体" w:cs="宋体"/>
          <w:bCs/>
          <w:color w:val="auto"/>
          <w:sz w:val="28"/>
          <w:szCs w:val="28"/>
          <w:highlight w:val="none"/>
        </w:rPr>
        <w:t>）</w:t>
      </w:r>
    </w:p>
    <w:p w14:paraId="522B3790">
      <w:pPr>
        <w:overflowPunct w:val="0"/>
        <w:adjustRightInd w:val="0"/>
        <w:spacing w:line="520" w:lineRule="exact"/>
        <w:jc w:val="left"/>
        <w:textAlignment w:val="baseline"/>
        <w:rPr>
          <w:rFonts w:ascii="宋体" w:cs="宋体"/>
          <w:color w:val="auto"/>
          <w:sz w:val="24"/>
          <w:szCs w:val="24"/>
          <w:highlight w:val="none"/>
          <w:u w:val="single"/>
        </w:rPr>
      </w:pPr>
      <w:r>
        <w:rPr>
          <w:rFonts w:hint="eastAsia" w:ascii="宋体" w:hAnsi="宋体" w:cs="宋体"/>
          <w:color w:val="auto"/>
          <w:sz w:val="24"/>
          <w:szCs w:val="24"/>
          <w:highlight w:val="none"/>
          <w:u w:val="single"/>
          <w:lang w:eastAsia="zh-CN"/>
        </w:rPr>
        <w:t>南通科技馆</w:t>
      </w:r>
      <w:r>
        <w:rPr>
          <w:rFonts w:hint="eastAsia" w:ascii="宋体" w:hAnsi="宋体" w:cs="宋体"/>
          <w:color w:val="auto"/>
          <w:sz w:val="24"/>
          <w:szCs w:val="24"/>
          <w:highlight w:val="none"/>
          <w:u w:val="single"/>
        </w:rPr>
        <w:t>：</w:t>
      </w:r>
    </w:p>
    <w:p w14:paraId="3E291D1E">
      <w:pPr>
        <w:snapToGrid w:val="0"/>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依据贵单位委托</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组织的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（磋商项目名称</w:t>
      </w:r>
      <w:r>
        <w:rPr>
          <w:rFonts w:ascii="宋体" w:hAnsi="宋体" w:cs="宋体"/>
          <w:color w:val="auto"/>
          <w:sz w:val="24"/>
          <w:szCs w:val="24"/>
          <w:highlight w:val="none"/>
        </w:rPr>
        <w:t>)</w:t>
      </w:r>
      <w:r>
        <w:rPr>
          <w:rFonts w:hint="eastAsia" w:ascii="宋体" w:hAnsi="宋体" w:cs="宋体"/>
          <w:color w:val="auto"/>
          <w:sz w:val="24"/>
          <w:szCs w:val="24"/>
          <w:highlight w:val="none"/>
        </w:rPr>
        <w:t>项目竞争性磋商的邀请，我方授权</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（职务）</w:t>
      </w:r>
      <w:r>
        <w:rPr>
          <w:rFonts w:hint="eastAsia" w:ascii="宋体" w:hAnsi="宋体" w:cs="宋体"/>
          <w:color w:val="auto"/>
          <w:sz w:val="24"/>
          <w:szCs w:val="24"/>
          <w:highlight w:val="none"/>
        </w:rPr>
        <w:t>为全权代表参加该项目的磋商工作，全权处理本次竞争性磋商的有关事宜。同时，我公司声明如下：</w:t>
      </w:r>
    </w:p>
    <w:p w14:paraId="0F04B0BA">
      <w:pPr>
        <w:snapToGrid w:val="0"/>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、同意并接受竞争性磋商文件的各项要求，遵守竞争性磋商文件中的各项规定，按竞争性磋商文件的要求提供报价。</w:t>
      </w:r>
    </w:p>
    <w:p w14:paraId="64E94383">
      <w:pPr>
        <w:snapToGrid w:val="0"/>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、我公司已经详细阅读了竞争性磋商文件的全部内容，我方已完全清晰理解竞争性磋商文件的要求，不存在任何含糊不清和误解之处，同意放弃对竞争性磋商文件所表述的内容提出异议和质疑的权利。</w:t>
      </w:r>
    </w:p>
    <w:p w14:paraId="04753B11">
      <w:pPr>
        <w:snapToGrid w:val="0"/>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、我公司已毫无保留地向贵方提供一切所需的证明材料。</w:t>
      </w:r>
    </w:p>
    <w:p w14:paraId="22056F51">
      <w:pPr>
        <w:snapToGrid w:val="0"/>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、我公司承诺在本次磋商响应中提供的一切文件，无论是原件还是复印件均真实有效，绝无任何虚假、伪造和夸大的成份。否则，愿承担相应的后果和法律责任。</w:t>
      </w:r>
    </w:p>
    <w:p w14:paraId="569B7E27">
      <w:pPr>
        <w:snapToGrid w:val="0"/>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、一旦成交，我方承诺无正当理由拒绝签订合同，将被贵方取消成交资格。</w:t>
      </w:r>
    </w:p>
    <w:p w14:paraId="31343C24">
      <w:pPr>
        <w:snapToGrid w:val="0"/>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一旦成交，我方将根据竞争性磋商文件的规定，严格履行合同规定的责任和义务，并保证在竞争性磋商文件中规定的时间期限内完成合同项目。</w:t>
      </w:r>
    </w:p>
    <w:p w14:paraId="72CCBD6B">
      <w:pPr>
        <w:snapToGrid w:val="0"/>
        <w:spacing w:line="520" w:lineRule="exact"/>
        <w:ind w:firstLine="480" w:firstLineChars="200"/>
        <w:rPr>
          <w:rFonts w:ascii="宋体" w:cs="宋体"/>
          <w:color w:val="auto"/>
          <w:sz w:val="24"/>
          <w:szCs w:val="24"/>
          <w:highlight w:val="none"/>
        </w:rPr>
      </w:pPr>
    </w:p>
    <w:p w14:paraId="393B03E6">
      <w:pPr>
        <w:snapToGrid w:val="0"/>
        <w:spacing w:line="520" w:lineRule="exact"/>
        <w:jc w:val="right"/>
        <w:rPr>
          <w:rFonts w:ascii="宋体" w:cs="宋体"/>
          <w:color w:val="auto"/>
          <w:sz w:val="24"/>
          <w:szCs w:val="24"/>
          <w:highlight w:val="none"/>
        </w:rPr>
      </w:pPr>
      <w:r>
        <w:rPr>
          <w:rFonts w:hint="eastAsia" w:ascii="宋体" w:hAnsi="宋体" w:cs="宋体"/>
          <w:color w:val="auto"/>
          <w:sz w:val="24"/>
          <w:szCs w:val="24"/>
          <w:highlight w:val="none"/>
        </w:rPr>
        <w:t>竞争性磋商响应单位：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（加盖公章）</w:t>
      </w:r>
    </w:p>
    <w:p w14:paraId="20E7F6F1">
      <w:pPr>
        <w:snapToGrid w:val="0"/>
        <w:spacing w:line="520" w:lineRule="exact"/>
        <w:ind w:firstLine="2400" w:firstLineChars="1000"/>
        <w:jc w:val="right"/>
        <w:rPr>
          <w:rFonts w:ascii="宋体" w:cs="宋体"/>
          <w:color w:val="auto"/>
          <w:sz w:val="24"/>
          <w:szCs w:val="24"/>
          <w:highlight w:val="none"/>
        </w:rPr>
      </w:pPr>
      <w:r>
        <w:rPr>
          <w:rFonts w:hint="eastAsia" w:ascii="宋体" w:hAnsi="宋体" w:cs="宋体"/>
          <w:color w:val="auto"/>
          <w:sz w:val="24"/>
          <w:szCs w:val="24"/>
          <w:highlight w:val="none"/>
        </w:rPr>
        <w:t>法定代表人或被授权人：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6B21A54B">
      <w:pPr>
        <w:snapToGrid w:val="0"/>
        <w:spacing w:line="520" w:lineRule="exact"/>
        <w:jc w:val="right"/>
        <w:rPr>
          <w:rFonts w:asci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14:paraId="0CCCA814">
      <w:pPr>
        <w:snapToGrid w:val="0"/>
        <w:spacing w:line="520" w:lineRule="exact"/>
        <w:jc w:val="center"/>
        <w:outlineLvl w:val="3"/>
        <w:rPr>
          <w:rFonts w:ascii="宋体" w:cs="宋体"/>
          <w:b/>
          <w:color w:val="auto"/>
          <w:sz w:val="28"/>
          <w:szCs w:val="28"/>
          <w:highlight w:val="none"/>
        </w:rPr>
      </w:pPr>
    </w:p>
    <w:p w14:paraId="59701C6C">
      <w:pPr>
        <w:snapToGrid w:val="0"/>
        <w:spacing w:line="520" w:lineRule="exact"/>
        <w:jc w:val="center"/>
        <w:outlineLvl w:val="3"/>
        <w:rPr>
          <w:rFonts w:ascii="宋体" w:cs="宋体"/>
          <w:b/>
          <w:color w:val="auto"/>
          <w:sz w:val="28"/>
          <w:szCs w:val="28"/>
          <w:highlight w:val="none"/>
        </w:rPr>
      </w:pPr>
    </w:p>
    <w:p w14:paraId="58A6091D">
      <w:pPr>
        <w:spacing w:line="480" w:lineRule="exact"/>
        <w:jc w:val="center"/>
        <w:rPr>
          <w:rFonts w:ascii="宋体" w:cs="宋体"/>
          <w:b/>
          <w:color w:val="auto"/>
          <w:sz w:val="28"/>
          <w:szCs w:val="28"/>
          <w:highlight w:val="none"/>
        </w:rPr>
      </w:pPr>
      <w:bookmarkStart w:id="73" w:name="_Toc425960671"/>
      <w:r>
        <w:rPr>
          <w:rFonts w:ascii="宋体"/>
          <w:b/>
          <w:bCs/>
          <w:color w:val="auto"/>
          <w:sz w:val="28"/>
          <w:szCs w:val="28"/>
          <w:highlight w:val="none"/>
        </w:rPr>
        <w:br w:type="page"/>
      </w:r>
      <w:bookmarkEnd w:id="73"/>
      <w:r>
        <w:rPr>
          <w:rFonts w:hint="eastAsia" w:ascii="宋体" w:hAnsi="宋体"/>
          <w:b/>
          <w:bCs/>
          <w:color w:val="auto"/>
          <w:sz w:val="28"/>
          <w:szCs w:val="28"/>
          <w:highlight w:val="none"/>
        </w:rPr>
        <w:t>7</w:t>
      </w:r>
      <w:r>
        <w:rPr>
          <w:rFonts w:hint="eastAsia" w:ascii="宋体" w:hAnsi="宋体" w:cs="宋体"/>
          <w:b/>
          <w:color w:val="auto"/>
          <w:sz w:val="28"/>
          <w:szCs w:val="28"/>
          <w:highlight w:val="none"/>
        </w:rPr>
        <w:t>、供应商一般情况表</w:t>
      </w:r>
    </w:p>
    <w:tbl>
      <w:tblPr>
        <w:tblStyle w:val="5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5CE1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vAlign w:val="center"/>
          </w:tcPr>
          <w:p w14:paraId="2D5B7838">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企业名称</w:t>
            </w:r>
          </w:p>
        </w:tc>
        <w:tc>
          <w:tcPr>
            <w:tcW w:w="7229" w:type="dxa"/>
            <w:gridSpan w:val="8"/>
          </w:tcPr>
          <w:p w14:paraId="4154D179">
            <w:pPr>
              <w:tabs>
                <w:tab w:val="left" w:pos="993"/>
              </w:tabs>
              <w:spacing w:line="520" w:lineRule="exact"/>
              <w:rPr>
                <w:rFonts w:ascii="宋体" w:cs="宋体"/>
                <w:color w:val="auto"/>
                <w:sz w:val="24"/>
                <w:szCs w:val="24"/>
                <w:highlight w:val="none"/>
              </w:rPr>
            </w:pPr>
          </w:p>
        </w:tc>
      </w:tr>
      <w:tr w14:paraId="6354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21FA5A63">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总部地址</w:t>
            </w:r>
          </w:p>
        </w:tc>
        <w:tc>
          <w:tcPr>
            <w:tcW w:w="7229" w:type="dxa"/>
            <w:gridSpan w:val="8"/>
          </w:tcPr>
          <w:p w14:paraId="5AD85A1B">
            <w:pPr>
              <w:tabs>
                <w:tab w:val="left" w:pos="993"/>
              </w:tabs>
              <w:spacing w:line="520" w:lineRule="exact"/>
              <w:rPr>
                <w:rFonts w:ascii="宋体" w:cs="宋体"/>
                <w:color w:val="auto"/>
                <w:sz w:val="24"/>
                <w:szCs w:val="24"/>
                <w:highlight w:val="none"/>
              </w:rPr>
            </w:pPr>
          </w:p>
        </w:tc>
      </w:tr>
      <w:tr w14:paraId="0044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5D4DB445">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分支机构</w:t>
            </w:r>
          </w:p>
        </w:tc>
        <w:tc>
          <w:tcPr>
            <w:tcW w:w="7229" w:type="dxa"/>
            <w:gridSpan w:val="8"/>
          </w:tcPr>
          <w:p w14:paraId="0F011718">
            <w:pPr>
              <w:tabs>
                <w:tab w:val="left" w:pos="993"/>
              </w:tabs>
              <w:spacing w:line="520" w:lineRule="exact"/>
              <w:rPr>
                <w:rFonts w:ascii="宋体" w:cs="宋体"/>
                <w:color w:val="auto"/>
                <w:sz w:val="24"/>
                <w:szCs w:val="24"/>
                <w:highlight w:val="none"/>
              </w:rPr>
            </w:pPr>
          </w:p>
        </w:tc>
      </w:tr>
      <w:tr w14:paraId="7587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04ADA892">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当地代表处地址</w:t>
            </w:r>
          </w:p>
        </w:tc>
        <w:tc>
          <w:tcPr>
            <w:tcW w:w="7229" w:type="dxa"/>
            <w:gridSpan w:val="8"/>
          </w:tcPr>
          <w:p w14:paraId="0F5E73C2">
            <w:pPr>
              <w:tabs>
                <w:tab w:val="left" w:pos="993"/>
              </w:tabs>
              <w:spacing w:line="520" w:lineRule="exact"/>
              <w:rPr>
                <w:rFonts w:ascii="宋体" w:cs="宋体"/>
                <w:color w:val="auto"/>
                <w:sz w:val="24"/>
                <w:szCs w:val="24"/>
                <w:highlight w:val="none"/>
              </w:rPr>
            </w:pPr>
          </w:p>
        </w:tc>
      </w:tr>
      <w:tr w14:paraId="6400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E9814B6">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电话</w:t>
            </w:r>
          </w:p>
        </w:tc>
        <w:tc>
          <w:tcPr>
            <w:tcW w:w="2408" w:type="dxa"/>
            <w:gridSpan w:val="3"/>
          </w:tcPr>
          <w:p w14:paraId="5267F427">
            <w:pPr>
              <w:tabs>
                <w:tab w:val="left" w:pos="993"/>
              </w:tabs>
              <w:spacing w:line="520" w:lineRule="exact"/>
              <w:rPr>
                <w:rFonts w:ascii="宋体" w:cs="宋体"/>
                <w:color w:val="auto"/>
                <w:sz w:val="24"/>
                <w:szCs w:val="24"/>
                <w:highlight w:val="none"/>
              </w:rPr>
            </w:pPr>
          </w:p>
        </w:tc>
        <w:tc>
          <w:tcPr>
            <w:tcW w:w="1875" w:type="dxa"/>
            <w:gridSpan w:val="2"/>
          </w:tcPr>
          <w:p w14:paraId="747E66D7">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联系人</w:t>
            </w:r>
          </w:p>
        </w:tc>
        <w:tc>
          <w:tcPr>
            <w:tcW w:w="2946" w:type="dxa"/>
            <w:gridSpan w:val="3"/>
          </w:tcPr>
          <w:p w14:paraId="53AE6781">
            <w:pPr>
              <w:tabs>
                <w:tab w:val="left" w:pos="993"/>
              </w:tabs>
              <w:spacing w:line="520" w:lineRule="exact"/>
              <w:rPr>
                <w:rFonts w:ascii="宋体" w:cs="宋体"/>
                <w:color w:val="auto"/>
                <w:sz w:val="24"/>
                <w:szCs w:val="24"/>
                <w:highlight w:val="none"/>
              </w:rPr>
            </w:pPr>
          </w:p>
        </w:tc>
      </w:tr>
      <w:tr w14:paraId="6AFE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0CDB8E13">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传真</w:t>
            </w:r>
          </w:p>
        </w:tc>
        <w:tc>
          <w:tcPr>
            <w:tcW w:w="2408" w:type="dxa"/>
            <w:gridSpan w:val="3"/>
          </w:tcPr>
          <w:p w14:paraId="14DE4345">
            <w:pPr>
              <w:tabs>
                <w:tab w:val="left" w:pos="993"/>
              </w:tabs>
              <w:spacing w:line="520" w:lineRule="exact"/>
              <w:rPr>
                <w:rFonts w:ascii="宋体" w:cs="宋体"/>
                <w:color w:val="auto"/>
                <w:sz w:val="24"/>
                <w:szCs w:val="24"/>
                <w:highlight w:val="none"/>
              </w:rPr>
            </w:pPr>
          </w:p>
        </w:tc>
        <w:tc>
          <w:tcPr>
            <w:tcW w:w="1875" w:type="dxa"/>
            <w:gridSpan w:val="2"/>
          </w:tcPr>
          <w:p w14:paraId="4F3296D3">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电子邮件</w:t>
            </w:r>
          </w:p>
        </w:tc>
        <w:tc>
          <w:tcPr>
            <w:tcW w:w="2946" w:type="dxa"/>
            <w:gridSpan w:val="3"/>
          </w:tcPr>
          <w:p w14:paraId="3BB9CBB6">
            <w:pPr>
              <w:tabs>
                <w:tab w:val="left" w:pos="993"/>
              </w:tabs>
              <w:spacing w:line="520" w:lineRule="exact"/>
              <w:rPr>
                <w:rFonts w:ascii="宋体" w:cs="宋体"/>
                <w:color w:val="auto"/>
                <w:sz w:val="24"/>
                <w:szCs w:val="24"/>
                <w:highlight w:val="none"/>
              </w:rPr>
            </w:pPr>
          </w:p>
        </w:tc>
      </w:tr>
      <w:tr w14:paraId="1952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CCD69D9">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注册地</w:t>
            </w:r>
          </w:p>
        </w:tc>
        <w:tc>
          <w:tcPr>
            <w:tcW w:w="2408" w:type="dxa"/>
            <w:gridSpan w:val="3"/>
          </w:tcPr>
          <w:p w14:paraId="377E037F">
            <w:pPr>
              <w:tabs>
                <w:tab w:val="left" w:pos="993"/>
              </w:tabs>
              <w:spacing w:line="520" w:lineRule="exact"/>
              <w:rPr>
                <w:rFonts w:ascii="宋体" w:cs="宋体"/>
                <w:color w:val="auto"/>
                <w:sz w:val="24"/>
                <w:szCs w:val="24"/>
                <w:highlight w:val="none"/>
              </w:rPr>
            </w:pPr>
          </w:p>
        </w:tc>
        <w:tc>
          <w:tcPr>
            <w:tcW w:w="1875" w:type="dxa"/>
            <w:gridSpan w:val="2"/>
          </w:tcPr>
          <w:p w14:paraId="4871B237">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注册年份</w:t>
            </w:r>
          </w:p>
        </w:tc>
        <w:tc>
          <w:tcPr>
            <w:tcW w:w="2946" w:type="dxa"/>
            <w:gridSpan w:val="3"/>
          </w:tcPr>
          <w:p w14:paraId="5C1E1493">
            <w:pPr>
              <w:tabs>
                <w:tab w:val="left" w:pos="993"/>
              </w:tabs>
              <w:spacing w:line="520" w:lineRule="exact"/>
              <w:rPr>
                <w:rFonts w:ascii="宋体" w:cs="宋体"/>
                <w:color w:val="auto"/>
                <w:sz w:val="24"/>
                <w:szCs w:val="24"/>
                <w:highlight w:val="none"/>
              </w:rPr>
            </w:pPr>
          </w:p>
        </w:tc>
      </w:tr>
      <w:tr w14:paraId="367A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35E31CDE">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资质等级</w:t>
            </w:r>
          </w:p>
        </w:tc>
        <w:tc>
          <w:tcPr>
            <w:tcW w:w="7229" w:type="dxa"/>
            <w:gridSpan w:val="8"/>
          </w:tcPr>
          <w:p w14:paraId="20A01650">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公司具备的相关资质等级及相应的证书号</w:t>
            </w:r>
          </w:p>
          <w:p w14:paraId="1CF666DE">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（请附有关证书的复印件）</w:t>
            </w:r>
          </w:p>
        </w:tc>
      </w:tr>
      <w:tr w14:paraId="4BB0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211698D3">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质量管理体系</w:t>
            </w:r>
          </w:p>
        </w:tc>
        <w:tc>
          <w:tcPr>
            <w:tcW w:w="7229" w:type="dxa"/>
            <w:gridSpan w:val="8"/>
          </w:tcPr>
          <w:p w14:paraId="7817CFD7">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（是否通过，何种）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质量保证体系认证（如通过请附相关在有效期内的证书复印件）</w:t>
            </w:r>
          </w:p>
        </w:tc>
      </w:tr>
      <w:tr w14:paraId="4AB7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394E2ED7">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项目负责人</w:t>
            </w:r>
          </w:p>
        </w:tc>
        <w:tc>
          <w:tcPr>
            <w:tcW w:w="1559" w:type="dxa"/>
            <w:gridSpan w:val="2"/>
          </w:tcPr>
          <w:p w14:paraId="725BC380">
            <w:pPr>
              <w:tabs>
                <w:tab w:val="left" w:pos="993"/>
              </w:tabs>
              <w:spacing w:line="520" w:lineRule="exact"/>
              <w:jc w:val="center"/>
              <w:rPr>
                <w:rFonts w:ascii="宋体" w:cs="宋体"/>
                <w:color w:val="auto"/>
                <w:sz w:val="24"/>
                <w:szCs w:val="24"/>
                <w:highlight w:val="none"/>
              </w:rPr>
            </w:pPr>
          </w:p>
        </w:tc>
        <w:tc>
          <w:tcPr>
            <w:tcW w:w="1417" w:type="dxa"/>
            <w:gridSpan w:val="2"/>
          </w:tcPr>
          <w:p w14:paraId="7C90669F">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年龄</w:t>
            </w:r>
          </w:p>
        </w:tc>
        <w:tc>
          <w:tcPr>
            <w:tcW w:w="1466" w:type="dxa"/>
            <w:gridSpan w:val="2"/>
          </w:tcPr>
          <w:p w14:paraId="60C99413">
            <w:pPr>
              <w:tabs>
                <w:tab w:val="left" w:pos="993"/>
              </w:tabs>
              <w:spacing w:line="520" w:lineRule="exact"/>
              <w:jc w:val="center"/>
              <w:rPr>
                <w:rFonts w:ascii="宋体" w:cs="宋体"/>
                <w:color w:val="auto"/>
                <w:sz w:val="24"/>
                <w:szCs w:val="24"/>
                <w:highlight w:val="none"/>
              </w:rPr>
            </w:pPr>
          </w:p>
        </w:tc>
        <w:tc>
          <w:tcPr>
            <w:tcW w:w="1320" w:type="dxa"/>
          </w:tcPr>
          <w:p w14:paraId="67ADBBB2">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性别</w:t>
            </w:r>
          </w:p>
        </w:tc>
        <w:tc>
          <w:tcPr>
            <w:tcW w:w="1467" w:type="dxa"/>
          </w:tcPr>
          <w:p w14:paraId="7F1E65FB">
            <w:pPr>
              <w:tabs>
                <w:tab w:val="left" w:pos="993"/>
              </w:tabs>
              <w:spacing w:line="520" w:lineRule="exact"/>
              <w:jc w:val="center"/>
              <w:rPr>
                <w:rFonts w:ascii="宋体" w:cs="宋体"/>
                <w:color w:val="auto"/>
                <w:sz w:val="24"/>
                <w:szCs w:val="24"/>
                <w:highlight w:val="none"/>
              </w:rPr>
            </w:pPr>
          </w:p>
        </w:tc>
      </w:tr>
      <w:tr w14:paraId="197A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7912D940">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职务职称</w:t>
            </w:r>
          </w:p>
        </w:tc>
        <w:tc>
          <w:tcPr>
            <w:tcW w:w="2976" w:type="dxa"/>
            <w:gridSpan w:val="4"/>
          </w:tcPr>
          <w:p w14:paraId="7DB4354C">
            <w:pPr>
              <w:tabs>
                <w:tab w:val="left" w:pos="993"/>
              </w:tabs>
              <w:spacing w:line="520" w:lineRule="exact"/>
              <w:rPr>
                <w:rFonts w:ascii="宋体" w:cs="宋体"/>
                <w:color w:val="auto"/>
                <w:sz w:val="24"/>
                <w:szCs w:val="24"/>
                <w:highlight w:val="none"/>
              </w:rPr>
            </w:pPr>
          </w:p>
        </w:tc>
        <w:tc>
          <w:tcPr>
            <w:tcW w:w="1466" w:type="dxa"/>
            <w:gridSpan w:val="2"/>
          </w:tcPr>
          <w:p w14:paraId="1A6B7BC9">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执业资格</w:t>
            </w:r>
          </w:p>
        </w:tc>
        <w:tc>
          <w:tcPr>
            <w:tcW w:w="2787" w:type="dxa"/>
            <w:gridSpan w:val="2"/>
          </w:tcPr>
          <w:p w14:paraId="3E7EAB0A">
            <w:pPr>
              <w:tabs>
                <w:tab w:val="left" w:pos="993"/>
              </w:tabs>
              <w:spacing w:line="520" w:lineRule="exact"/>
              <w:rPr>
                <w:rFonts w:ascii="宋体" w:cs="宋体"/>
                <w:color w:val="auto"/>
                <w:sz w:val="24"/>
                <w:szCs w:val="24"/>
                <w:highlight w:val="none"/>
              </w:rPr>
            </w:pPr>
          </w:p>
        </w:tc>
      </w:tr>
      <w:tr w14:paraId="0408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2235" w:type="dxa"/>
            <w:vAlign w:val="center"/>
          </w:tcPr>
          <w:p w14:paraId="6C9B57B0">
            <w:pPr>
              <w:tabs>
                <w:tab w:val="left" w:pos="993"/>
              </w:tabs>
              <w:spacing w:line="520" w:lineRule="exact"/>
              <w:jc w:val="center"/>
              <w:rPr>
                <w:rFonts w:ascii="宋体" w:cs="宋体"/>
                <w:color w:val="auto"/>
                <w:sz w:val="24"/>
                <w:szCs w:val="24"/>
                <w:highlight w:val="none"/>
              </w:rPr>
            </w:pPr>
            <w:r>
              <w:rPr>
                <w:rFonts w:hint="eastAsia" w:ascii="宋体" w:hAnsi="宋体" w:cs="宋体"/>
                <w:color w:val="auto"/>
                <w:sz w:val="24"/>
                <w:szCs w:val="24"/>
                <w:highlight w:val="none"/>
              </w:rPr>
              <w:t>经营范围</w:t>
            </w:r>
          </w:p>
        </w:tc>
        <w:tc>
          <w:tcPr>
            <w:tcW w:w="7229" w:type="dxa"/>
            <w:gridSpan w:val="8"/>
          </w:tcPr>
          <w:p w14:paraId="3FEE6232">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营业执照载明：</w:t>
            </w:r>
          </w:p>
          <w:p w14:paraId="78CA0CB6">
            <w:pPr>
              <w:tabs>
                <w:tab w:val="left" w:pos="993"/>
              </w:tabs>
              <w:spacing w:line="520" w:lineRule="exact"/>
              <w:rPr>
                <w:rFonts w:ascii="宋体" w:cs="宋体"/>
                <w:color w:val="auto"/>
                <w:sz w:val="24"/>
                <w:szCs w:val="24"/>
                <w:highlight w:val="none"/>
                <w:u w:val="single"/>
              </w:rPr>
            </w:pPr>
            <w:r>
              <w:rPr>
                <w:rFonts w:ascii="宋体" w:hAnsi="宋体" w:cs="宋体"/>
                <w:color w:val="auto"/>
                <w:sz w:val="24"/>
                <w:szCs w:val="24"/>
                <w:highlight w:val="none"/>
              </w:rPr>
              <w:t>1.</w:t>
            </w:r>
            <w:r>
              <w:rPr>
                <w:rFonts w:ascii="宋体" w:hAnsi="宋体" w:cs="宋体"/>
                <w:color w:val="auto"/>
                <w:sz w:val="24"/>
                <w:szCs w:val="24"/>
                <w:highlight w:val="none"/>
                <w:u w:val="single"/>
              </w:rPr>
              <w:t xml:space="preserve">                                               </w:t>
            </w:r>
          </w:p>
          <w:p w14:paraId="3A4C777A">
            <w:pPr>
              <w:tabs>
                <w:tab w:val="left" w:pos="993"/>
              </w:tabs>
              <w:spacing w:line="520" w:lineRule="exact"/>
              <w:rPr>
                <w:rFonts w:ascii="宋体" w:cs="宋体"/>
                <w:color w:val="auto"/>
                <w:sz w:val="24"/>
                <w:szCs w:val="24"/>
                <w:highlight w:val="none"/>
                <w:u w:val="single"/>
              </w:rPr>
            </w:pPr>
            <w:r>
              <w:rPr>
                <w:rFonts w:ascii="宋体" w:hAnsi="宋体" w:cs="宋体"/>
                <w:color w:val="auto"/>
                <w:sz w:val="24"/>
                <w:szCs w:val="24"/>
                <w:highlight w:val="none"/>
              </w:rPr>
              <w:t>2.</w:t>
            </w:r>
            <w:r>
              <w:rPr>
                <w:rFonts w:ascii="宋体" w:hAnsi="宋体" w:cs="宋体"/>
                <w:color w:val="auto"/>
                <w:sz w:val="24"/>
                <w:szCs w:val="24"/>
                <w:highlight w:val="none"/>
                <w:u w:val="single"/>
              </w:rPr>
              <w:t xml:space="preserve">                                               </w:t>
            </w:r>
          </w:p>
          <w:p w14:paraId="6C4AE2D9">
            <w:pPr>
              <w:tabs>
                <w:tab w:val="left" w:pos="993"/>
              </w:tabs>
              <w:spacing w:line="520" w:lineRule="exact"/>
              <w:rPr>
                <w:rFonts w:ascii="宋体" w:cs="宋体"/>
                <w:color w:val="auto"/>
                <w:sz w:val="24"/>
                <w:szCs w:val="24"/>
                <w:highlight w:val="none"/>
                <w:u w:val="single"/>
              </w:rPr>
            </w:pPr>
            <w:r>
              <w:rPr>
                <w:rFonts w:ascii="宋体" w:hAnsi="宋体" w:cs="宋体"/>
                <w:color w:val="auto"/>
                <w:sz w:val="24"/>
                <w:szCs w:val="24"/>
                <w:highlight w:val="none"/>
              </w:rPr>
              <w:t>3.</w:t>
            </w:r>
            <w:r>
              <w:rPr>
                <w:rFonts w:ascii="宋体" w:hAnsi="宋体" w:cs="宋体"/>
                <w:color w:val="auto"/>
                <w:sz w:val="24"/>
                <w:szCs w:val="24"/>
                <w:highlight w:val="none"/>
                <w:u w:val="single"/>
              </w:rPr>
              <w:t xml:space="preserve">                                               </w:t>
            </w:r>
          </w:p>
          <w:p w14:paraId="77FA8371">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w:t>
            </w:r>
          </w:p>
        </w:tc>
      </w:tr>
      <w:tr w14:paraId="6B47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14:paraId="7C442111">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从事类似相关项目的经历及年数</w:t>
            </w:r>
          </w:p>
        </w:tc>
        <w:tc>
          <w:tcPr>
            <w:tcW w:w="6521" w:type="dxa"/>
            <w:gridSpan w:val="7"/>
          </w:tcPr>
          <w:p w14:paraId="6ABB04EA">
            <w:pPr>
              <w:tabs>
                <w:tab w:val="left" w:pos="993"/>
              </w:tabs>
              <w:spacing w:line="520" w:lineRule="exact"/>
              <w:rPr>
                <w:rFonts w:ascii="宋体" w:cs="宋体"/>
                <w:color w:val="auto"/>
                <w:sz w:val="24"/>
                <w:szCs w:val="24"/>
                <w:highlight w:val="none"/>
              </w:rPr>
            </w:pPr>
          </w:p>
        </w:tc>
      </w:tr>
      <w:tr w14:paraId="0310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14:paraId="29DF6D48">
            <w:pPr>
              <w:tabs>
                <w:tab w:val="left" w:pos="993"/>
              </w:tabs>
              <w:spacing w:line="520" w:lineRule="exact"/>
              <w:rPr>
                <w:rFonts w:ascii="宋体" w:cs="宋体"/>
                <w:color w:val="auto"/>
                <w:sz w:val="24"/>
                <w:szCs w:val="24"/>
                <w:highlight w:val="none"/>
              </w:rPr>
            </w:pPr>
            <w:r>
              <w:rPr>
                <w:rFonts w:hint="eastAsia" w:ascii="宋体" w:hAnsi="宋体" w:cs="宋体"/>
                <w:color w:val="auto"/>
                <w:sz w:val="24"/>
                <w:szCs w:val="24"/>
                <w:highlight w:val="none"/>
              </w:rPr>
              <w:t>其他认为有必要提供的内容，可自行添加</w:t>
            </w:r>
          </w:p>
        </w:tc>
        <w:tc>
          <w:tcPr>
            <w:tcW w:w="6521" w:type="dxa"/>
            <w:gridSpan w:val="7"/>
          </w:tcPr>
          <w:p w14:paraId="4FEBB1EC">
            <w:pPr>
              <w:tabs>
                <w:tab w:val="left" w:pos="993"/>
              </w:tabs>
              <w:spacing w:line="520" w:lineRule="exact"/>
              <w:rPr>
                <w:rFonts w:ascii="宋体" w:cs="宋体"/>
                <w:color w:val="auto"/>
                <w:sz w:val="24"/>
                <w:szCs w:val="24"/>
                <w:highlight w:val="none"/>
              </w:rPr>
            </w:pPr>
          </w:p>
        </w:tc>
      </w:tr>
    </w:tbl>
    <w:p w14:paraId="7CDB9E8F">
      <w:pPr>
        <w:snapToGrid w:val="0"/>
        <w:spacing w:line="520" w:lineRule="exact"/>
        <w:rPr>
          <w:rFonts w:ascii="宋体" w:cs="宋体"/>
          <w:bCs/>
          <w:color w:val="auto"/>
          <w:sz w:val="24"/>
          <w:szCs w:val="24"/>
          <w:highlight w:val="none"/>
        </w:rPr>
      </w:pPr>
      <w:r>
        <w:rPr>
          <w:rFonts w:hint="eastAsia" w:ascii="宋体" w:hAnsi="宋体" w:cs="宋体"/>
          <w:color w:val="auto"/>
          <w:sz w:val="24"/>
          <w:szCs w:val="24"/>
          <w:highlight w:val="none"/>
        </w:rPr>
        <w:t>竞争性磋商响应单位</w:t>
      </w:r>
      <w:r>
        <w:rPr>
          <w:rFonts w:hint="eastAsia" w:ascii="宋体" w:hAnsi="宋体" w:cs="宋体"/>
          <w:bCs/>
          <w:color w:val="auto"/>
          <w:sz w:val="24"/>
          <w:szCs w:val="24"/>
          <w:highlight w:val="none"/>
        </w:rPr>
        <w:t>：（盖章）</w:t>
      </w:r>
      <w:r>
        <w:rPr>
          <w:rFonts w:ascii="宋体" w:hAnsi="宋体" w:cs="宋体"/>
          <w:bCs/>
          <w:color w:val="auto"/>
          <w:sz w:val="24"/>
          <w:szCs w:val="24"/>
          <w:highlight w:val="none"/>
        </w:rPr>
        <w:t xml:space="preserve">             </w:t>
      </w:r>
    </w:p>
    <w:p w14:paraId="21B4188A">
      <w:pPr>
        <w:snapToGrid w:val="0"/>
        <w:spacing w:line="520" w:lineRule="exact"/>
        <w:rPr>
          <w:rFonts w:ascii="宋体" w:cs="宋体"/>
          <w:bCs/>
          <w:color w:val="auto"/>
          <w:sz w:val="24"/>
          <w:szCs w:val="24"/>
          <w:highlight w:val="none"/>
        </w:rPr>
      </w:pPr>
      <w:r>
        <w:rPr>
          <w:rFonts w:hint="eastAsia" w:ascii="宋体" w:hAnsi="宋体" w:cs="宋体"/>
          <w:bCs/>
          <w:color w:val="auto"/>
          <w:sz w:val="24"/>
          <w:szCs w:val="24"/>
          <w:highlight w:val="none"/>
        </w:rPr>
        <w:t>法定代表人或被授权人（签字或盖章）：</w:t>
      </w:r>
      <w:r>
        <w:rPr>
          <w:rFonts w:ascii="宋体" w:hAnsi="宋体" w:cs="宋体"/>
          <w:bCs/>
          <w:color w:val="auto"/>
          <w:sz w:val="24"/>
          <w:szCs w:val="24"/>
          <w:highlight w:val="none"/>
        </w:rPr>
        <w:t xml:space="preserve">  </w:t>
      </w:r>
    </w:p>
    <w:p w14:paraId="587C6E4D">
      <w:pPr>
        <w:snapToGrid w:val="0"/>
        <w:spacing w:line="520" w:lineRule="exact"/>
        <w:rPr>
          <w:rFonts w:ascii="宋体" w:cs="宋体"/>
          <w:bCs/>
          <w:color w:val="auto"/>
          <w:sz w:val="24"/>
          <w:szCs w:val="24"/>
          <w:highlight w:val="none"/>
        </w:rPr>
      </w:pPr>
      <w:r>
        <w:rPr>
          <w:rFonts w:hint="eastAsia" w:ascii="宋体" w:hAnsi="宋体" w:cs="宋体"/>
          <w:bCs/>
          <w:color w:val="auto"/>
          <w:sz w:val="24"/>
          <w:szCs w:val="24"/>
          <w:highlight w:val="none"/>
        </w:rPr>
        <w:t>日期：</w:t>
      </w:r>
    </w:p>
    <w:p w14:paraId="1CFA765C">
      <w:pPr>
        <w:adjustRightInd w:val="0"/>
        <w:snapToGrid w:val="0"/>
        <w:spacing w:line="500" w:lineRule="exact"/>
        <w:jc w:val="center"/>
        <w:rPr>
          <w:rFonts w:ascii="宋体" w:cs="宋体"/>
          <w:b/>
          <w:bCs/>
          <w:color w:val="auto"/>
          <w:sz w:val="28"/>
          <w:szCs w:val="28"/>
          <w:highlight w:val="none"/>
        </w:rPr>
      </w:pPr>
      <w:r>
        <w:rPr>
          <w:rFonts w:hint="eastAsia" w:ascii="宋体" w:hAnsi="宋体" w:cs="宋体"/>
          <w:b/>
          <w:bCs/>
          <w:color w:val="auto"/>
          <w:sz w:val="28"/>
          <w:szCs w:val="28"/>
          <w:highlight w:val="none"/>
        </w:rPr>
        <w:t>8、</w:t>
      </w:r>
      <w:r>
        <w:rPr>
          <w:rFonts w:hint="eastAsia" w:ascii="宋体" w:hAnsi="宋体" w:cs="宋体"/>
          <w:b/>
          <w:color w:val="auto"/>
          <w:sz w:val="28"/>
          <w:szCs w:val="28"/>
          <w:highlight w:val="none"/>
        </w:rPr>
        <w:t>磋商响应报价总表</w:t>
      </w:r>
      <w:r>
        <w:rPr>
          <w:rStyle w:val="73"/>
          <w:rFonts w:ascii="宋体" w:hAnsi="宋体" w:eastAsia="宋体"/>
          <w:b w:val="0"/>
          <w:color w:val="auto"/>
          <w:sz w:val="28"/>
          <w:szCs w:val="28"/>
          <w:highlight w:val="none"/>
        </w:rPr>
        <w:t xml:space="preserve"> </w:t>
      </w:r>
    </w:p>
    <w:p w14:paraId="304287BD">
      <w:pPr>
        <w:pStyle w:val="111"/>
        <w:spacing w:line="360" w:lineRule="auto"/>
        <w:rPr>
          <w:rFonts w:hAnsi="宋体" w:cs="宋体"/>
          <w:color w:val="auto"/>
          <w:sz w:val="24"/>
          <w:highlight w:val="none"/>
        </w:rPr>
      </w:pPr>
      <w:r>
        <w:rPr>
          <w:rFonts w:hint="eastAsia" w:hAnsi="宋体" w:cs="宋体"/>
          <w:color w:val="auto"/>
          <w:sz w:val="24"/>
          <w:highlight w:val="none"/>
          <w:u w:val="single"/>
          <w:lang w:eastAsia="zh-CN"/>
        </w:rPr>
        <w:t>南通科技馆</w:t>
      </w:r>
      <w:r>
        <w:rPr>
          <w:rFonts w:hint="eastAsia" w:hAnsi="宋体" w:cs="宋体"/>
          <w:color w:val="auto"/>
          <w:sz w:val="24"/>
          <w:highlight w:val="none"/>
          <w:u w:val="single"/>
        </w:rPr>
        <w:t>：</w:t>
      </w:r>
      <w:r>
        <w:rPr>
          <w:rFonts w:hAnsi="宋体" w:cs="宋体"/>
          <w:color w:val="auto"/>
          <w:sz w:val="24"/>
          <w:highlight w:val="none"/>
        </w:rPr>
        <w:t xml:space="preserve"> </w:t>
      </w:r>
    </w:p>
    <w:p w14:paraId="3992A543">
      <w:pPr>
        <w:spacing w:line="360" w:lineRule="auto"/>
        <w:ind w:firstLine="480" w:firstLineChars="200"/>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、我方已仔细研究了</w:t>
      </w:r>
      <w:r>
        <w:rPr>
          <w:rFonts w:hint="eastAsia" w:ascii="宋体" w:hAnsi="宋体"/>
          <w:color w:val="auto"/>
          <w:sz w:val="24"/>
          <w:szCs w:val="24"/>
          <w:highlight w:val="none"/>
          <w:lang w:eastAsia="zh-CN"/>
        </w:rPr>
        <w:t>南通科技馆“翱翔江苏 探梦苍穹”航空科普展览项目</w:t>
      </w:r>
      <w:r>
        <w:rPr>
          <w:rFonts w:hint="eastAsia" w:ascii="宋体" w:hAnsi="宋体"/>
          <w:color w:val="auto"/>
          <w:sz w:val="24"/>
          <w:szCs w:val="24"/>
          <w:highlight w:val="none"/>
        </w:rPr>
        <w:t>的</w:t>
      </w:r>
      <w:r>
        <w:rPr>
          <w:rFonts w:hint="eastAsia" w:ascii="宋体" w:hAnsi="宋体" w:cs="宋体"/>
          <w:color w:val="auto"/>
          <w:kern w:val="0"/>
          <w:sz w:val="24"/>
          <w:szCs w:val="24"/>
          <w:highlight w:val="none"/>
        </w:rPr>
        <w:t>竞争性磋商文件</w:t>
      </w:r>
      <w:r>
        <w:rPr>
          <w:rFonts w:hint="eastAsia" w:ascii="宋体" w:hAnsi="宋体"/>
          <w:color w:val="auto"/>
          <w:sz w:val="24"/>
          <w:szCs w:val="24"/>
          <w:highlight w:val="none"/>
        </w:rPr>
        <w:t>的全部内容，愿意就该项目给出如下报价：</w:t>
      </w:r>
    </w:p>
    <w:p w14:paraId="5624E05C">
      <w:pPr>
        <w:spacing w:line="360" w:lineRule="auto"/>
        <w:jc w:val="left"/>
        <w:rPr>
          <w:rFonts w:ascii="宋体"/>
          <w:color w:val="auto"/>
          <w:sz w:val="24"/>
          <w:szCs w:val="24"/>
          <w:highlight w:val="none"/>
        </w:rPr>
      </w:pPr>
      <w:r>
        <w:rPr>
          <w:rFonts w:hint="eastAsia" w:ascii="宋体" w:hAnsi="宋体"/>
          <w:color w:val="auto"/>
          <w:sz w:val="24"/>
          <w:szCs w:val="24"/>
          <w:highlight w:val="none"/>
        </w:rPr>
        <w:t>磋商报价总计（首次）：</w:t>
      </w:r>
      <w:r>
        <w:rPr>
          <w:rFonts w:hint="eastAsia" w:asci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元，大写：人民币</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p>
    <w:p w14:paraId="0DCB8F40">
      <w:pPr>
        <w:snapToGrid w:val="0"/>
        <w:spacing w:line="520" w:lineRule="exact"/>
        <w:ind w:firstLine="496" w:firstLineChars="206"/>
        <w:rPr>
          <w:b/>
          <w:color w:val="auto"/>
          <w:sz w:val="24"/>
          <w:szCs w:val="24"/>
          <w:highlight w:val="none"/>
        </w:rPr>
      </w:pPr>
      <w:r>
        <w:rPr>
          <w:b/>
          <w:color w:val="auto"/>
          <w:sz w:val="24"/>
          <w:szCs w:val="24"/>
          <w:highlight w:val="none"/>
        </w:rPr>
        <w:t>注：</w:t>
      </w:r>
      <w:r>
        <w:rPr>
          <w:rFonts w:hint="eastAsia"/>
          <w:b/>
          <w:color w:val="auto"/>
          <w:sz w:val="24"/>
          <w:szCs w:val="24"/>
          <w:highlight w:val="none"/>
        </w:rPr>
        <w:t>（1）</w:t>
      </w:r>
      <w:r>
        <w:rPr>
          <w:b/>
          <w:color w:val="auto"/>
          <w:sz w:val="24"/>
          <w:szCs w:val="24"/>
          <w:highlight w:val="none"/>
        </w:rPr>
        <w:t>第二次报价</w:t>
      </w:r>
      <w:r>
        <w:rPr>
          <w:rFonts w:hint="eastAsia"/>
          <w:b/>
          <w:color w:val="auto"/>
          <w:sz w:val="24"/>
          <w:szCs w:val="24"/>
          <w:highlight w:val="none"/>
        </w:rPr>
        <w:t>（如有）、</w:t>
      </w:r>
      <w:r>
        <w:rPr>
          <w:b/>
          <w:color w:val="auto"/>
          <w:sz w:val="24"/>
          <w:szCs w:val="24"/>
          <w:highlight w:val="none"/>
        </w:rPr>
        <w:t>最终报价将在开标</w:t>
      </w:r>
      <w:r>
        <w:rPr>
          <w:rFonts w:hint="eastAsia"/>
          <w:b/>
          <w:color w:val="auto"/>
          <w:sz w:val="24"/>
          <w:szCs w:val="24"/>
          <w:highlight w:val="none"/>
        </w:rPr>
        <w:t>当天</w:t>
      </w:r>
      <w:r>
        <w:rPr>
          <w:b/>
          <w:color w:val="auto"/>
          <w:sz w:val="24"/>
          <w:szCs w:val="24"/>
          <w:highlight w:val="none"/>
        </w:rPr>
        <w:t>填写，响应文件密封提交时只需填写磋商报价总计（首次）。</w:t>
      </w:r>
    </w:p>
    <w:p w14:paraId="792CC3E4">
      <w:pPr>
        <w:snapToGrid w:val="0"/>
        <w:spacing w:line="520" w:lineRule="exact"/>
        <w:ind w:firstLine="496" w:firstLineChars="206"/>
        <w:rPr>
          <w:b/>
          <w:color w:val="auto"/>
          <w:sz w:val="24"/>
          <w:szCs w:val="24"/>
          <w:highlight w:val="none"/>
        </w:rPr>
      </w:pPr>
      <w:r>
        <w:rPr>
          <w:rFonts w:hint="eastAsia"/>
          <w:b/>
          <w:color w:val="auto"/>
          <w:sz w:val="24"/>
          <w:szCs w:val="24"/>
          <w:highlight w:val="none"/>
        </w:rPr>
        <w:t>（2）</w:t>
      </w:r>
      <w:r>
        <w:rPr>
          <w:b/>
          <w:color w:val="auto"/>
          <w:sz w:val="24"/>
          <w:szCs w:val="24"/>
          <w:highlight w:val="none"/>
        </w:rPr>
        <w:t>磋商响应报价明细按最终报价</w:t>
      </w:r>
      <w:r>
        <w:rPr>
          <w:rFonts w:hint="eastAsia"/>
          <w:b/>
          <w:color w:val="auto"/>
          <w:sz w:val="24"/>
          <w:szCs w:val="24"/>
          <w:highlight w:val="none"/>
        </w:rPr>
        <w:t>（即成交价）/磋商报价总计（首次）的下浮</w:t>
      </w:r>
      <w:r>
        <w:rPr>
          <w:b/>
          <w:color w:val="auto"/>
          <w:sz w:val="24"/>
          <w:szCs w:val="24"/>
          <w:highlight w:val="none"/>
        </w:rPr>
        <w:t>比例同比下浮。</w:t>
      </w:r>
    </w:p>
    <w:p w14:paraId="779A5CDE">
      <w:pPr>
        <w:snapToGrid w:val="0"/>
        <w:spacing w:line="520" w:lineRule="exact"/>
        <w:ind w:firstLine="494" w:firstLineChars="206"/>
        <w:rPr>
          <w:b/>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、我方承诺在服务期限内，按竞</w:t>
      </w:r>
      <w:r>
        <w:rPr>
          <w:rFonts w:hint="eastAsia" w:ascii="宋体" w:hAnsi="宋体" w:cs="宋体"/>
          <w:color w:val="auto"/>
          <w:sz w:val="24"/>
          <w:szCs w:val="24"/>
          <w:highlight w:val="none"/>
        </w:rPr>
        <w:t>争性磋商文件的规定履行合同责任和义务</w:t>
      </w:r>
      <w:r>
        <w:rPr>
          <w:rFonts w:hint="eastAsia" w:ascii="宋体" w:hAnsi="宋体"/>
          <w:color w:val="auto"/>
          <w:sz w:val="24"/>
          <w:szCs w:val="24"/>
          <w:highlight w:val="none"/>
        </w:rPr>
        <w:t>，实现服务目标。</w:t>
      </w:r>
    </w:p>
    <w:p w14:paraId="41A95195">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、我方承诺在竞争性磋商文件规定的投标有效期内不修改、撤销响应文件。</w:t>
      </w:r>
    </w:p>
    <w:p w14:paraId="29840E79">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、我方成交：</w:t>
      </w:r>
    </w:p>
    <w:p w14:paraId="5E47AF7B">
      <w:pPr>
        <w:spacing w:line="360" w:lineRule="auto"/>
        <w:ind w:firstLine="240" w:firstLineChars="1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）我方承诺在收到成交通知书后，在成交通知书规定的期限内与你方签订合同。</w:t>
      </w:r>
    </w:p>
    <w:p w14:paraId="00478E24">
      <w:pPr>
        <w:spacing w:line="360" w:lineRule="auto"/>
        <w:ind w:firstLine="240" w:firstLineChars="1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）我方承诺按照竞争性磋商文件规定向你方递交履约保证金。</w:t>
      </w:r>
    </w:p>
    <w:p w14:paraId="6FB3648D">
      <w:pPr>
        <w:spacing w:line="360" w:lineRule="auto"/>
        <w:ind w:firstLine="240" w:firstLineChars="1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）我方将严格履行本响应文件中的全部承诺和责任，并遵守竞争性磋商文件中对投标单位的所有规定。</w:t>
      </w:r>
    </w:p>
    <w:p w14:paraId="7416E9F4">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、我方在此声明，所递交的响应文件及有关资料内容完整、真实和准确。</w:t>
      </w:r>
      <w:r>
        <w:rPr>
          <w:rFonts w:ascii="宋体" w:hAnsi="宋体"/>
          <w:color w:val="auto"/>
          <w:sz w:val="24"/>
          <w:szCs w:val="24"/>
          <w:highlight w:val="none"/>
        </w:rPr>
        <w:t xml:space="preserve">  </w:t>
      </w:r>
    </w:p>
    <w:p w14:paraId="52BB7E2C">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（其他补充说明）。</w:t>
      </w:r>
    </w:p>
    <w:p w14:paraId="26F7D632">
      <w:pPr>
        <w:pStyle w:val="111"/>
        <w:tabs>
          <w:tab w:val="left" w:pos="5665"/>
          <w:tab w:val="right" w:pos="8360"/>
        </w:tabs>
        <w:spacing w:line="360" w:lineRule="auto"/>
        <w:ind w:right="42" w:firstLine="1560" w:firstLineChars="650"/>
        <w:rPr>
          <w:rFonts w:hAnsi="宋体" w:cs="宋体"/>
          <w:color w:val="auto"/>
          <w:sz w:val="24"/>
          <w:highlight w:val="none"/>
        </w:rPr>
      </w:pPr>
    </w:p>
    <w:p w14:paraId="115D4723">
      <w:pPr>
        <w:pStyle w:val="111"/>
        <w:tabs>
          <w:tab w:val="left" w:pos="5665"/>
          <w:tab w:val="right" w:pos="8360"/>
        </w:tabs>
        <w:spacing w:line="360" w:lineRule="auto"/>
        <w:ind w:right="42" w:firstLine="480" w:firstLineChars="200"/>
        <w:jc w:val="left"/>
        <w:rPr>
          <w:rFonts w:hAnsi="宋体" w:cs="宋体"/>
          <w:color w:val="auto"/>
          <w:sz w:val="24"/>
          <w:highlight w:val="none"/>
          <w:u w:val="single"/>
        </w:rPr>
      </w:pPr>
      <w:r>
        <w:rPr>
          <w:rFonts w:hint="eastAsia" w:hAnsi="宋体" w:cs="宋体"/>
          <w:color w:val="auto"/>
          <w:sz w:val="24"/>
          <w:highlight w:val="none"/>
        </w:rPr>
        <w:t>竞争性磋商响应单位（公章</w:t>
      </w:r>
      <w:r>
        <w:rPr>
          <w:rFonts w:hAnsi="宋体" w:cs="宋体"/>
          <w:color w:val="auto"/>
          <w:sz w:val="24"/>
          <w:highlight w:val="none"/>
        </w:rPr>
        <w:t>)</w:t>
      </w:r>
      <w:r>
        <w:rPr>
          <w:rFonts w:hint="eastAsia" w:hAnsi="宋体" w:cs="宋体"/>
          <w:color w:val="auto"/>
          <w:sz w:val="24"/>
          <w:highlight w:val="none"/>
        </w:rPr>
        <w:t>：</w:t>
      </w:r>
      <w:r>
        <w:rPr>
          <w:rFonts w:hAnsi="宋体" w:cs="宋体"/>
          <w:color w:val="auto"/>
          <w:sz w:val="24"/>
          <w:highlight w:val="none"/>
          <w:u w:val="single"/>
        </w:rPr>
        <w:t xml:space="preserve">                                  </w:t>
      </w:r>
    </w:p>
    <w:p w14:paraId="07E944D2">
      <w:pPr>
        <w:pStyle w:val="111"/>
        <w:tabs>
          <w:tab w:val="left" w:pos="5665"/>
          <w:tab w:val="right" w:pos="8360"/>
        </w:tabs>
        <w:spacing w:line="360" w:lineRule="auto"/>
        <w:ind w:right="42"/>
        <w:rPr>
          <w:rFonts w:hAnsi="宋体" w:cs="宋体"/>
          <w:color w:val="auto"/>
          <w:sz w:val="24"/>
          <w:highlight w:val="none"/>
          <w:u w:val="single"/>
        </w:rPr>
      </w:pPr>
    </w:p>
    <w:p w14:paraId="3984E6F2">
      <w:pPr>
        <w:pStyle w:val="111"/>
        <w:tabs>
          <w:tab w:val="left" w:pos="5665"/>
          <w:tab w:val="right" w:pos="8360"/>
        </w:tabs>
        <w:spacing w:line="360" w:lineRule="auto"/>
        <w:ind w:right="42" w:firstLine="480" w:firstLineChars="200"/>
        <w:rPr>
          <w:rFonts w:hAnsi="宋体" w:cs="宋体"/>
          <w:color w:val="auto"/>
          <w:sz w:val="24"/>
          <w:highlight w:val="none"/>
          <w:u w:val="single"/>
        </w:rPr>
      </w:pPr>
      <w:r>
        <w:rPr>
          <w:rFonts w:hint="eastAsia" w:hAnsi="宋体" w:cs="宋体"/>
          <w:color w:val="auto"/>
          <w:sz w:val="24"/>
          <w:highlight w:val="none"/>
        </w:rPr>
        <w:t>法定代表人或</w:t>
      </w:r>
      <w:r>
        <w:rPr>
          <w:rFonts w:hint="eastAsia" w:hAnsi="宋体" w:cs="仿宋_GB2312"/>
          <w:color w:val="auto"/>
          <w:sz w:val="24"/>
          <w:highlight w:val="none"/>
        </w:rPr>
        <w:t>被授权人（签字或盖章）</w:t>
      </w:r>
      <w:r>
        <w:rPr>
          <w:rFonts w:hint="eastAsia" w:hAnsi="宋体" w:cs="宋体"/>
          <w:color w:val="auto"/>
          <w:sz w:val="24"/>
          <w:highlight w:val="none"/>
        </w:rPr>
        <w:t>：</w:t>
      </w:r>
      <w:r>
        <w:rPr>
          <w:rFonts w:hAnsi="宋体" w:cs="宋体"/>
          <w:color w:val="auto"/>
          <w:sz w:val="24"/>
          <w:highlight w:val="none"/>
          <w:u w:val="single"/>
        </w:rPr>
        <w:t xml:space="preserve">               </w:t>
      </w:r>
      <w:r>
        <w:rPr>
          <w:rFonts w:hAnsi="宋体" w:cs="宋体"/>
          <w:color w:val="auto"/>
          <w:sz w:val="24"/>
          <w:highlight w:val="none"/>
        </w:rPr>
        <w:t xml:space="preserve">   </w:t>
      </w:r>
    </w:p>
    <w:p w14:paraId="7F076DC3">
      <w:pPr>
        <w:pStyle w:val="111"/>
        <w:tabs>
          <w:tab w:val="left" w:pos="5665"/>
          <w:tab w:val="right" w:pos="8360"/>
        </w:tabs>
        <w:spacing w:line="360" w:lineRule="auto"/>
        <w:ind w:right="42"/>
        <w:rPr>
          <w:rFonts w:hAnsi="宋体" w:cs="宋体"/>
          <w:color w:val="auto"/>
          <w:sz w:val="24"/>
          <w:highlight w:val="none"/>
        </w:rPr>
      </w:pPr>
    </w:p>
    <w:p w14:paraId="146CE4E2">
      <w:pPr>
        <w:pStyle w:val="111"/>
        <w:tabs>
          <w:tab w:val="left" w:pos="5665"/>
          <w:tab w:val="right" w:pos="8360"/>
        </w:tabs>
        <w:spacing w:line="360" w:lineRule="auto"/>
        <w:ind w:right="42" w:firstLine="480" w:firstLineChars="200"/>
        <w:jc w:val="left"/>
        <w:rPr>
          <w:rFonts w:hAnsi="宋体" w:cs="宋体"/>
          <w:color w:val="auto"/>
          <w:szCs w:val="28"/>
          <w:highlight w:val="none"/>
          <w:u w:val="single"/>
        </w:rPr>
        <w:sectPr>
          <w:headerReference r:id="rId10" w:type="first"/>
          <w:footerReference r:id="rId12" w:type="first"/>
          <w:headerReference r:id="rId9" w:type="default"/>
          <w:footerReference r:id="rId11" w:type="default"/>
          <w:type w:val="continuous"/>
          <w:pgSz w:w="11906" w:h="16838"/>
          <w:pgMar w:top="1134" w:right="1134" w:bottom="1134" w:left="1621" w:header="851" w:footer="992" w:gutter="0"/>
          <w:pgBorders>
            <w:top w:val="none" w:sz="0" w:space="0"/>
            <w:left w:val="none" w:sz="0" w:space="0"/>
            <w:bottom w:val="none" w:sz="0" w:space="0"/>
            <w:right w:val="none" w:sz="0" w:space="0"/>
          </w:pgBorders>
          <w:cols w:space="720" w:num="1"/>
          <w:docGrid w:linePitch="312" w:charSpace="0"/>
        </w:sectPr>
      </w:pPr>
      <w:r>
        <w:rPr>
          <w:rFonts w:hint="eastAsia" w:hAnsi="宋体" w:cs="宋体"/>
          <w:color w:val="auto"/>
          <w:sz w:val="24"/>
          <w:highlight w:val="none"/>
        </w:rPr>
        <w:t>日</w:t>
      </w:r>
      <w:r>
        <w:rPr>
          <w:rFonts w:hAnsi="宋体" w:cs="宋体"/>
          <w:color w:val="auto"/>
          <w:sz w:val="24"/>
          <w:highlight w:val="none"/>
        </w:rPr>
        <w:t xml:space="preserve">    </w:t>
      </w:r>
      <w:r>
        <w:rPr>
          <w:rFonts w:hint="eastAsia" w:hAnsi="宋体" w:cs="宋体"/>
          <w:color w:val="auto"/>
          <w:sz w:val="24"/>
          <w:highlight w:val="none"/>
        </w:rPr>
        <w:t>期：</w:t>
      </w:r>
      <w:r>
        <w:rPr>
          <w:rFonts w:hAnsi="宋体" w:cs="宋体"/>
          <w:color w:val="auto"/>
          <w:sz w:val="24"/>
          <w:highlight w:val="none"/>
          <w:u w:val="single"/>
        </w:rPr>
        <w:t xml:space="preserve">                                     </w:t>
      </w:r>
      <w:r>
        <w:rPr>
          <w:rFonts w:hAnsi="宋体" w:cs="宋体"/>
          <w:color w:val="auto"/>
          <w:szCs w:val="28"/>
          <w:highlight w:val="none"/>
          <w:u w:val="single"/>
        </w:rPr>
        <w:t xml:space="preserve">   </w:t>
      </w:r>
    </w:p>
    <w:p w14:paraId="6EA2F4C2">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9、磋商响应报价明细表</w:t>
      </w:r>
    </w:p>
    <w:p w14:paraId="7ABCAB76">
      <w:pPr>
        <w:spacing w:line="360" w:lineRule="auto"/>
        <w:ind w:firstLine="1325" w:firstLineChars="550"/>
        <w:rPr>
          <w:rFonts w:hint="eastAsia" w:cs="宋体"/>
          <w:b/>
          <w:bCs/>
          <w:color w:val="auto"/>
          <w:kern w:val="0"/>
          <w:sz w:val="24"/>
          <w:highlight w:val="none"/>
          <w:lang w:val="en-US" w:eastAsia="zh-CN"/>
        </w:rPr>
      </w:pPr>
      <w:r>
        <w:rPr>
          <w:rFonts w:hint="eastAsia" w:cs="宋体"/>
          <w:b/>
          <w:bCs/>
          <w:color w:val="auto"/>
          <w:kern w:val="0"/>
          <w:sz w:val="24"/>
          <w:highlight w:val="none"/>
          <w:lang w:eastAsia="zh-CN"/>
        </w:rPr>
        <w:t>（</w:t>
      </w:r>
      <w:r>
        <w:rPr>
          <w:rFonts w:hint="eastAsia" w:cs="宋体"/>
          <w:b/>
          <w:bCs/>
          <w:color w:val="auto"/>
          <w:kern w:val="0"/>
          <w:sz w:val="24"/>
          <w:highlight w:val="none"/>
          <w:lang w:val="en-US" w:eastAsia="zh-CN"/>
        </w:rPr>
        <w:t>格式自拟）</w:t>
      </w:r>
    </w:p>
    <w:p w14:paraId="4FB85382">
      <w:pPr>
        <w:rPr>
          <w:rFonts w:hint="eastAsia" w:cs="宋体"/>
          <w:b/>
          <w:bCs/>
          <w:color w:val="auto"/>
          <w:kern w:val="0"/>
          <w:sz w:val="24"/>
          <w:highlight w:val="none"/>
          <w:lang w:val="en-US" w:eastAsia="zh-CN"/>
        </w:rPr>
      </w:pPr>
      <w:r>
        <w:rPr>
          <w:rFonts w:hint="eastAsia" w:cs="宋体"/>
          <w:b/>
          <w:bCs/>
          <w:color w:val="auto"/>
          <w:kern w:val="0"/>
          <w:sz w:val="24"/>
          <w:highlight w:val="none"/>
          <w:lang w:val="en-US" w:eastAsia="zh-CN"/>
        </w:rPr>
        <w:br w:type="page"/>
      </w:r>
    </w:p>
    <w:p w14:paraId="03009414">
      <w:pPr>
        <w:spacing w:line="360" w:lineRule="auto"/>
        <w:ind w:firstLine="1546" w:firstLineChars="550"/>
        <w:rPr>
          <w:rFonts w:ascii="宋体"/>
          <w:b/>
          <w:bCs/>
          <w:color w:val="auto"/>
          <w:sz w:val="28"/>
          <w:szCs w:val="28"/>
          <w:highlight w:val="none"/>
        </w:rPr>
      </w:pPr>
      <w:r>
        <w:rPr>
          <w:rFonts w:hint="eastAsia" w:ascii="宋体" w:hAnsi="宋体" w:cs="宋体"/>
          <w:b/>
          <w:bCs/>
          <w:color w:val="auto"/>
          <w:sz w:val="28"/>
          <w:szCs w:val="28"/>
          <w:highlight w:val="none"/>
        </w:rPr>
        <w:t>10、中小企业声明函</w:t>
      </w:r>
      <w:r>
        <w:rPr>
          <w:rFonts w:hint="eastAsia" w:cs="宋体"/>
          <w:b/>
          <w:bCs/>
          <w:color w:val="auto"/>
          <w:sz w:val="24"/>
          <w:szCs w:val="24"/>
          <w:highlight w:val="none"/>
        </w:rPr>
        <w:t>（格式，如涉有，则提供）</w:t>
      </w:r>
    </w:p>
    <w:p w14:paraId="728D5C36">
      <w:pPr>
        <w:autoSpaceDE w:val="0"/>
        <w:autoSpaceDN w:val="0"/>
        <w:spacing w:before="162" w:line="360" w:lineRule="auto"/>
        <w:jc w:val="center"/>
        <w:outlineLvl w:val="0"/>
        <w:rPr>
          <w:rFonts w:ascii="宋体" w:hAnsi="宋体" w:cs="宋体"/>
          <w:b/>
          <w:color w:val="auto"/>
          <w:kern w:val="0"/>
          <w:sz w:val="24"/>
          <w:szCs w:val="24"/>
          <w:highlight w:val="none"/>
        </w:rPr>
      </w:pPr>
      <w:r>
        <w:rPr>
          <w:rFonts w:hint="eastAsia" w:ascii="宋体" w:hAnsi="宋体" w:cs="宋体"/>
          <w:b/>
          <w:bCs/>
          <w:color w:val="auto"/>
          <w:sz w:val="24"/>
          <w:szCs w:val="24"/>
          <w:highlight w:val="none"/>
        </w:rPr>
        <w:t>中小企业声明函</w:t>
      </w:r>
    </w:p>
    <w:p w14:paraId="67A4C8AB">
      <w:pPr>
        <w:snapToGrid w:val="0"/>
        <w:spacing w:line="360" w:lineRule="auto"/>
        <w:ind w:firstLine="480" w:firstLineChars="200"/>
        <w:outlineLvl w:val="0"/>
        <w:rPr>
          <w:rFonts w:ascii="宋体" w:hAnsi="宋体" w:cs="宋体"/>
          <w:color w:val="auto"/>
          <w:sz w:val="24"/>
          <w:szCs w:val="24"/>
          <w:highlight w:val="none"/>
          <w:lang w:bidi="zh-CN"/>
        </w:rPr>
      </w:pPr>
      <w:bookmarkStart w:id="74" w:name="_Hlk69862475"/>
      <w:r>
        <w:rPr>
          <w:rFonts w:hint="eastAsia" w:ascii="宋体" w:hAnsi="宋体" w:cs="宋体"/>
          <w:color w:val="auto"/>
          <w:sz w:val="24"/>
          <w:szCs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lang w:bidi="zh-CN"/>
        </w:rPr>
        <w:t>（单位名称）</w:t>
      </w:r>
      <w:r>
        <w:rPr>
          <w:rFonts w:hint="eastAsia" w:ascii="宋体" w:hAnsi="宋体" w:cs="宋体"/>
          <w:color w:val="auto"/>
          <w:sz w:val="24"/>
          <w:szCs w:val="24"/>
          <w:highlight w:val="none"/>
          <w:lang w:bidi="zh-CN"/>
        </w:rPr>
        <w:t>的</w:t>
      </w:r>
      <w:r>
        <w:rPr>
          <w:rFonts w:hint="eastAsia" w:ascii="宋体" w:hAnsi="宋体" w:cs="宋体"/>
          <w:color w:val="auto"/>
          <w:sz w:val="24"/>
          <w:szCs w:val="24"/>
          <w:highlight w:val="none"/>
          <w:u w:val="single"/>
          <w:lang w:bidi="zh-CN"/>
        </w:rPr>
        <w:t>（项目名称）</w:t>
      </w:r>
      <w:r>
        <w:rPr>
          <w:rFonts w:hint="eastAsia" w:ascii="宋体" w:hAnsi="宋体" w:cs="宋体"/>
          <w:color w:val="auto"/>
          <w:sz w:val="24"/>
          <w:szCs w:val="24"/>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2FD7B66E">
      <w:pPr>
        <w:snapToGrid w:val="0"/>
        <w:spacing w:line="360" w:lineRule="auto"/>
        <w:jc w:val="left"/>
        <w:outlineLvl w:val="0"/>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1.</w:t>
      </w:r>
      <w:r>
        <w:rPr>
          <w:rFonts w:hint="eastAsia" w:ascii="宋体" w:hAnsi="宋体" w:cs="宋体"/>
          <w:color w:val="auto"/>
          <w:sz w:val="24"/>
          <w:szCs w:val="24"/>
          <w:highlight w:val="none"/>
          <w:u w:val="single"/>
          <w:lang w:bidi="zh-CN"/>
        </w:rPr>
        <w:t>（标的名称）</w:t>
      </w:r>
      <w:r>
        <w:rPr>
          <w:rFonts w:hint="eastAsia" w:ascii="宋体" w:hAnsi="宋体" w:cs="宋体"/>
          <w:color w:val="auto"/>
          <w:sz w:val="24"/>
          <w:szCs w:val="24"/>
          <w:highlight w:val="none"/>
          <w:lang w:bidi="zh-CN"/>
        </w:rPr>
        <w:t>，属于（</w:t>
      </w:r>
      <w:r>
        <w:rPr>
          <w:rFonts w:hint="eastAsia" w:ascii="宋体" w:hAnsi="宋体" w:cs="宋体"/>
          <w:color w:val="auto"/>
          <w:sz w:val="24"/>
          <w:szCs w:val="24"/>
          <w:highlight w:val="none"/>
          <w:u w:val="single"/>
          <w:lang w:bidi="zh-CN"/>
        </w:rPr>
        <w:t>采购文件中明确的所属行业）</w:t>
      </w:r>
      <w:r>
        <w:rPr>
          <w:rFonts w:hint="eastAsia" w:ascii="宋体" w:hAnsi="宋体" w:cs="宋体"/>
          <w:color w:val="auto"/>
          <w:sz w:val="24"/>
          <w:szCs w:val="24"/>
          <w:highlight w:val="none"/>
          <w:lang w:bidi="zh-CN"/>
        </w:rPr>
        <w:t>；承建（承接）企业为</w:t>
      </w:r>
      <w:r>
        <w:rPr>
          <w:rFonts w:hint="eastAsia" w:ascii="宋体" w:hAnsi="宋体" w:cs="宋体"/>
          <w:color w:val="auto"/>
          <w:sz w:val="24"/>
          <w:szCs w:val="24"/>
          <w:highlight w:val="none"/>
          <w:u w:val="single"/>
          <w:lang w:bidi="zh-CN"/>
        </w:rPr>
        <w:t>（企业名称）</w:t>
      </w:r>
      <w:r>
        <w:rPr>
          <w:rFonts w:hint="eastAsia" w:ascii="宋体" w:hAnsi="宋体" w:cs="宋体"/>
          <w:color w:val="auto"/>
          <w:sz w:val="24"/>
          <w:szCs w:val="24"/>
          <w:highlight w:val="none"/>
          <w:lang w:bidi="zh-CN"/>
        </w:rPr>
        <w:t>，从业人员</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人，营业收入为</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万元，资产总额为</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万元，属于</w:t>
      </w:r>
      <w:r>
        <w:rPr>
          <w:rFonts w:hint="eastAsia" w:ascii="宋体" w:hAnsi="宋体" w:cs="宋体"/>
          <w:color w:val="auto"/>
          <w:sz w:val="24"/>
          <w:szCs w:val="24"/>
          <w:highlight w:val="none"/>
          <w:u w:val="single"/>
          <w:lang w:bidi="zh-CN"/>
        </w:rPr>
        <w:t>（中型企业、小型企业、微型企业）</w:t>
      </w:r>
      <w:r>
        <w:rPr>
          <w:rFonts w:hint="eastAsia" w:ascii="宋体" w:hAnsi="宋体" w:cs="宋体"/>
          <w:color w:val="auto"/>
          <w:sz w:val="24"/>
          <w:szCs w:val="24"/>
          <w:highlight w:val="none"/>
          <w:lang w:bidi="zh-CN"/>
        </w:rPr>
        <w:t>；</w:t>
      </w:r>
    </w:p>
    <w:p w14:paraId="5C9C2317">
      <w:pPr>
        <w:snapToGrid w:val="0"/>
        <w:spacing w:line="360" w:lineRule="auto"/>
        <w:jc w:val="left"/>
        <w:outlineLvl w:val="0"/>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2.</w:t>
      </w:r>
      <w:r>
        <w:rPr>
          <w:rFonts w:hint="eastAsia" w:ascii="宋体" w:hAnsi="宋体" w:cs="宋体"/>
          <w:color w:val="auto"/>
          <w:sz w:val="24"/>
          <w:szCs w:val="24"/>
          <w:highlight w:val="none"/>
          <w:u w:val="single"/>
          <w:lang w:bidi="zh-CN"/>
        </w:rPr>
        <w:t>（标的名称）</w:t>
      </w:r>
      <w:r>
        <w:rPr>
          <w:rFonts w:hint="eastAsia" w:ascii="宋体" w:hAnsi="宋体" w:cs="宋体"/>
          <w:color w:val="auto"/>
          <w:sz w:val="24"/>
          <w:szCs w:val="24"/>
          <w:highlight w:val="none"/>
          <w:lang w:bidi="zh-CN"/>
        </w:rPr>
        <w:t>，属于（</w:t>
      </w:r>
      <w:r>
        <w:rPr>
          <w:rFonts w:hint="eastAsia" w:ascii="宋体" w:hAnsi="宋体" w:cs="宋体"/>
          <w:color w:val="auto"/>
          <w:sz w:val="24"/>
          <w:szCs w:val="24"/>
          <w:highlight w:val="none"/>
          <w:u w:val="single"/>
          <w:lang w:bidi="zh-CN"/>
        </w:rPr>
        <w:t>采购文件中明确的所属行业）</w:t>
      </w:r>
      <w:r>
        <w:rPr>
          <w:rFonts w:hint="eastAsia" w:ascii="宋体" w:hAnsi="宋体" w:cs="宋体"/>
          <w:color w:val="auto"/>
          <w:sz w:val="24"/>
          <w:szCs w:val="24"/>
          <w:highlight w:val="none"/>
          <w:lang w:bidi="zh-CN"/>
        </w:rPr>
        <w:t>；承建（承接）企业为</w:t>
      </w:r>
      <w:r>
        <w:rPr>
          <w:rFonts w:hint="eastAsia" w:ascii="宋体" w:hAnsi="宋体" w:cs="宋体"/>
          <w:color w:val="auto"/>
          <w:sz w:val="24"/>
          <w:szCs w:val="24"/>
          <w:highlight w:val="none"/>
          <w:u w:val="single"/>
          <w:lang w:bidi="zh-CN"/>
        </w:rPr>
        <w:t>（企业名称）</w:t>
      </w:r>
      <w:r>
        <w:rPr>
          <w:rFonts w:hint="eastAsia" w:ascii="宋体" w:hAnsi="宋体" w:cs="宋体"/>
          <w:color w:val="auto"/>
          <w:sz w:val="24"/>
          <w:szCs w:val="24"/>
          <w:highlight w:val="none"/>
          <w:lang w:bidi="zh-CN"/>
        </w:rPr>
        <w:t>，从业人员</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人，营业收入为</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万元，资产总额为</w:t>
      </w:r>
      <w:r>
        <w:rPr>
          <w:rFonts w:hint="eastAsia" w:ascii="宋体" w:hAnsi="宋体" w:cs="宋体"/>
          <w:color w:val="auto"/>
          <w:sz w:val="24"/>
          <w:szCs w:val="24"/>
          <w:highlight w:val="none"/>
          <w:u w:val="single"/>
          <w:lang w:bidi="zh-CN"/>
        </w:rPr>
        <w:t xml:space="preserve"> </w:t>
      </w:r>
      <w:r>
        <w:rPr>
          <w:rFonts w:hint="eastAsia" w:ascii="宋体" w:hAnsi="宋体" w:cs="宋体"/>
          <w:color w:val="auto"/>
          <w:sz w:val="24"/>
          <w:szCs w:val="24"/>
          <w:highlight w:val="none"/>
          <w:u w:val="single"/>
          <w:lang w:bidi="zh-CN"/>
        </w:rPr>
        <w:tab/>
      </w:r>
      <w:r>
        <w:rPr>
          <w:rFonts w:hint="eastAsia" w:ascii="宋体" w:hAnsi="宋体" w:cs="宋体"/>
          <w:color w:val="auto"/>
          <w:sz w:val="24"/>
          <w:szCs w:val="24"/>
          <w:highlight w:val="none"/>
          <w:lang w:bidi="zh-CN"/>
        </w:rPr>
        <w:t>万元，属于</w:t>
      </w:r>
      <w:r>
        <w:rPr>
          <w:rFonts w:hint="eastAsia" w:ascii="宋体" w:hAnsi="宋体" w:cs="宋体"/>
          <w:color w:val="auto"/>
          <w:sz w:val="24"/>
          <w:szCs w:val="24"/>
          <w:highlight w:val="none"/>
          <w:u w:val="single"/>
          <w:lang w:bidi="zh-CN"/>
        </w:rPr>
        <w:t>（中型企业、小型企业、微型企业）</w:t>
      </w:r>
      <w:r>
        <w:rPr>
          <w:rFonts w:hint="eastAsia" w:ascii="宋体" w:hAnsi="宋体" w:cs="宋体"/>
          <w:color w:val="auto"/>
          <w:sz w:val="24"/>
          <w:szCs w:val="24"/>
          <w:highlight w:val="none"/>
          <w:lang w:bidi="zh-CN"/>
        </w:rPr>
        <w:t>；</w:t>
      </w:r>
    </w:p>
    <w:p w14:paraId="35BCD6DC">
      <w:pPr>
        <w:snapToGrid w:val="0"/>
        <w:spacing w:line="360" w:lineRule="auto"/>
        <w:jc w:val="left"/>
        <w:outlineLvl w:val="0"/>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w:t>
      </w:r>
    </w:p>
    <w:p w14:paraId="11A0442A">
      <w:pPr>
        <w:snapToGrid w:val="0"/>
        <w:spacing w:line="360" w:lineRule="auto"/>
        <w:ind w:firstLine="480" w:firstLineChars="200"/>
        <w:outlineLvl w:val="0"/>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以上企业，不属于大企业的分支机构，不存在控股股东为大企业的情形，也不存在与大企业的负责人为同一人的情形。</w:t>
      </w:r>
    </w:p>
    <w:p w14:paraId="16A48F1B">
      <w:pPr>
        <w:snapToGrid w:val="0"/>
        <w:spacing w:line="360" w:lineRule="auto"/>
        <w:ind w:firstLine="480" w:firstLineChars="200"/>
        <w:outlineLvl w:val="0"/>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本企业对上述声明内容的真实性负责。如有虚假，将依法承担相应责任。</w:t>
      </w:r>
    </w:p>
    <w:p w14:paraId="4BD8844A">
      <w:pPr>
        <w:snapToGrid w:val="0"/>
        <w:spacing w:line="440" w:lineRule="exact"/>
        <w:ind w:firstLine="494" w:firstLineChars="206"/>
        <w:rPr>
          <w:rFonts w:ascii="宋体" w:hAnsi="宋体" w:cs="宋体"/>
          <w:color w:val="auto"/>
          <w:sz w:val="24"/>
          <w:szCs w:val="24"/>
          <w:highlight w:val="none"/>
        </w:rPr>
      </w:pPr>
    </w:p>
    <w:p w14:paraId="7EB932F6">
      <w:pPr>
        <w:snapToGrid w:val="0"/>
        <w:spacing w:line="440" w:lineRule="exact"/>
        <w:ind w:firstLine="494" w:firstLineChars="206"/>
        <w:jc w:val="right"/>
        <w:rPr>
          <w:rFonts w:asciiTheme="majorEastAsia" w:hAnsiTheme="majorEastAsia" w:eastAsiaTheme="majorEastAsia"/>
          <w:color w:val="auto"/>
          <w:sz w:val="24"/>
          <w:szCs w:val="24"/>
          <w:highlight w:val="none"/>
          <w:lang w:val="zh-CN"/>
        </w:rPr>
      </w:pPr>
      <w:r>
        <w:rPr>
          <w:rFonts w:hint="eastAsia" w:cs="宋体" w:asciiTheme="majorEastAsia" w:hAnsiTheme="majorEastAsia" w:eastAsiaTheme="majorEastAsia"/>
          <w:color w:val="auto"/>
          <w:sz w:val="24"/>
          <w:szCs w:val="24"/>
          <w:highlight w:val="none"/>
        </w:rPr>
        <w:t>竞争性磋商响应供应商：（单位盖章）</w:t>
      </w:r>
    </w:p>
    <w:p w14:paraId="04C7D595">
      <w:pPr>
        <w:snapToGrid w:val="0"/>
        <w:spacing w:line="440" w:lineRule="exact"/>
        <w:ind w:firstLine="494" w:firstLineChars="206"/>
        <w:jc w:val="right"/>
        <w:rPr>
          <w:rFonts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法定代表人或被委托受权人：（签字或盖章）</w:t>
      </w:r>
    </w:p>
    <w:p w14:paraId="11354EB1">
      <w:pPr>
        <w:snapToGrid w:val="0"/>
        <w:spacing w:line="440" w:lineRule="exact"/>
        <w:ind w:firstLine="494" w:firstLineChars="206"/>
        <w:jc w:val="right"/>
        <w:rPr>
          <w:rFonts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日期：</w:t>
      </w:r>
      <w:r>
        <w:rPr>
          <w:rFonts w:asciiTheme="majorEastAsia" w:hAnsiTheme="majorEastAsia" w:eastAsiaTheme="majorEastAsia"/>
          <w:color w:val="auto"/>
          <w:sz w:val="24"/>
          <w:szCs w:val="24"/>
          <w:highlight w:val="none"/>
        </w:rPr>
        <w:t xml:space="preserve">   </w:t>
      </w:r>
      <w:r>
        <w:rPr>
          <w:rFonts w:hint="eastAsia" w:cs="宋体" w:asciiTheme="majorEastAsia" w:hAnsiTheme="majorEastAsia" w:eastAsiaTheme="majorEastAsia"/>
          <w:color w:val="auto"/>
          <w:sz w:val="24"/>
          <w:szCs w:val="24"/>
          <w:highlight w:val="none"/>
        </w:rPr>
        <w:t>年</w:t>
      </w:r>
      <w:r>
        <w:rPr>
          <w:rFonts w:asciiTheme="majorEastAsia" w:hAnsiTheme="majorEastAsia" w:eastAsiaTheme="majorEastAsia"/>
          <w:color w:val="auto"/>
          <w:sz w:val="24"/>
          <w:szCs w:val="24"/>
          <w:highlight w:val="none"/>
        </w:rPr>
        <w:t xml:space="preserve">  </w:t>
      </w:r>
      <w:r>
        <w:rPr>
          <w:rFonts w:hint="eastAsia" w:cs="宋体" w:asciiTheme="majorEastAsia" w:hAnsiTheme="majorEastAsia" w:eastAsiaTheme="majorEastAsia"/>
          <w:color w:val="auto"/>
          <w:sz w:val="24"/>
          <w:szCs w:val="24"/>
          <w:highlight w:val="none"/>
        </w:rPr>
        <w:t>月</w:t>
      </w:r>
      <w:r>
        <w:rPr>
          <w:rFonts w:asciiTheme="majorEastAsia" w:hAnsiTheme="majorEastAsia" w:eastAsiaTheme="majorEastAsia"/>
          <w:color w:val="auto"/>
          <w:sz w:val="24"/>
          <w:szCs w:val="24"/>
          <w:highlight w:val="none"/>
        </w:rPr>
        <w:t xml:space="preserve">  </w:t>
      </w:r>
      <w:r>
        <w:rPr>
          <w:rFonts w:hint="eastAsia" w:cs="宋体" w:asciiTheme="majorEastAsia" w:hAnsiTheme="majorEastAsia" w:eastAsiaTheme="majorEastAsia"/>
          <w:color w:val="auto"/>
          <w:sz w:val="24"/>
          <w:szCs w:val="24"/>
          <w:highlight w:val="none"/>
        </w:rPr>
        <w:t>日</w:t>
      </w:r>
    </w:p>
    <w:p w14:paraId="4F8DBA71">
      <w:pPr>
        <w:snapToGrid w:val="0"/>
        <w:spacing w:line="440" w:lineRule="exact"/>
        <w:ind w:firstLine="494" w:firstLineChars="206"/>
        <w:rPr>
          <w:rFonts w:asciiTheme="majorEastAsia" w:hAnsiTheme="majorEastAsia" w:eastAsiaTheme="majorEastAsia"/>
          <w:color w:val="auto"/>
          <w:sz w:val="24"/>
          <w:szCs w:val="24"/>
          <w:highlight w:val="none"/>
        </w:rPr>
      </w:pPr>
    </w:p>
    <w:p w14:paraId="31F2385B">
      <w:pPr>
        <w:snapToGrid w:val="0"/>
        <w:spacing w:line="440" w:lineRule="exact"/>
        <w:ind w:firstLine="494" w:firstLineChars="206"/>
        <w:rPr>
          <w:rFonts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注：（</w:t>
      </w:r>
      <w:r>
        <w:rPr>
          <w:rFonts w:asciiTheme="majorEastAsia" w:hAnsiTheme="majorEastAsia" w:eastAsiaTheme="majorEastAsia"/>
          <w:color w:val="auto"/>
          <w:sz w:val="24"/>
          <w:szCs w:val="24"/>
          <w:highlight w:val="none"/>
        </w:rPr>
        <w:t>1</w:t>
      </w:r>
      <w:r>
        <w:rPr>
          <w:rFonts w:hint="eastAsia" w:cs="宋体" w:asciiTheme="majorEastAsia" w:hAnsiTheme="majorEastAsia" w:eastAsiaTheme="majorEastAsia"/>
          <w:color w:val="auto"/>
          <w:sz w:val="24"/>
          <w:szCs w:val="24"/>
          <w:highlight w:val="none"/>
        </w:rPr>
        <w:t>）从业人员、营业收入、资产总额填报上一年度数据，无上一年度数据的新成立企业可不填报。</w:t>
      </w:r>
    </w:p>
    <w:p w14:paraId="0B08F897">
      <w:pPr>
        <w:snapToGrid w:val="0"/>
        <w:spacing w:line="440" w:lineRule="exact"/>
        <w:ind w:firstLine="494" w:firstLineChars="206"/>
        <w:rPr>
          <w:rFonts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w:t>
      </w:r>
      <w:r>
        <w:rPr>
          <w:rFonts w:asciiTheme="majorEastAsia" w:hAnsiTheme="majorEastAsia" w:eastAsiaTheme="majorEastAsia"/>
          <w:color w:val="auto"/>
          <w:sz w:val="24"/>
          <w:szCs w:val="24"/>
          <w:highlight w:val="none"/>
        </w:rPr>
        <w:t>2</w:t>
      </w:r>
      <w:r>
        <w:rPr>
          <w:rFonts w:hint="eastAsia" w:cs="宋体" w:asciiTheme="majorEastAsia" w:hAnsiTheme="majorEastAsia" w:eastAsiaTheme="majorEastAsia"/>
          <w:color w:val="auto"/>
          <w:sz w:val="24"/>
          <w:szCs w:val="24"/>
          <w:highlight w:val="none"/>
        </w:rPr>
        <w:t>）关于落实政府采购政策，详见本竞争性磋商文件第四章第五条（二）款的规定内容。</w:t>
      </w:r>
    </w:p>
    <w:p w14:paraId="1929287B">
      <w:pPr>
        <w:snapToGrid w:val="0"/>
        <w:spacing w:line="440" w:lineRule="exact"/>
        <w:ind w:firstLine="496" w:firstLineChars="206"/>
        <w:rPr>
          <w:b/>
          <w:bCs/>
          <w:color w:val="auto"/>
          <w:sz w:val="24"/>
          <w:szCs w:val="24"/>
          <w:highlight w:val="none"/>
        </w:rPr>
      </w:pPr>
      <w:r>
        <w:rPr>
          <w:rFonts w:hint="eastAsia" w:cs="宋体" w:asciiTheme="majorEastAsia" w:hAnsiTheme="majorEastAsia" w:eastAsiaTheme="majorEastAsia"/>
          <w:b/>
          <w:bCs/>
          <w:color w:val="auto"/>
          <w:sz w:val="24"/>
          <w:szCs w:val="24"/>
          <w:highlight w:val="none"/>
        </w:rPr>
        <w:t>（</w:t>
      </w:r>
      <w:r>
        <w:rPr>
          <w:rFonts w:asciiTheme="majorEastAsia" w:hAnsiTheme="majorEastAsia" w:eastAsiaTheme="majorEastAsia"/>
          <w:b/>
          <w:bCs/>
          <w:color w:val="auto"/>
          <w:sz w:val="24"/>
          <w:szCs w:val="24"/>
          <w:highlight w:val="none"/>
        </w:rPr>
        <w:t>3</w:t>
      </w:r>
      <w:r>
        <w:rPr>
          <w:rFonts w:hint="eastAsia" w:cs="宋体" w:asciiTheme="majorEastAsia" w:hAnsiTheme="majorEastAsia" w:eastAsiaTheme="majorEastAsia"/>
          <w:b/>
          <w:bCs/>
          <w:color w:val="auto"/>
          <w:sz w:val="24"/>
          <w:szCs w:val="24"/>
          <w:highlight w:val="none"/>
        </w:rPr>
        <w:t>）本项目不享受中小企业扶持政策的竞争性磋商响应供应商，无须提供“中小企业声明函”。</w:t>
      </w:r>
    </w:p>
    <w:p w14:paraId="6B60AD54">
      <w:pPr>
        <w:snapToGrid w:val="0"/>
        <w:spacing w:line="420" w:lineRule="exact"/>
        <w:ind w:firstLine="566" w:firstLineChars="235"/>
        <w:jc w:val="left"/>
        <w:outlineLvl w:val="3"/>
        <w:rPr>
          <w:b/>
          <w:color w:val="auto"/>
          <w:sz w:val="24"/>
          <w:szCs w:val="24"/>
          <w:highlight w:val="none"/>
        </w:rPr>
      </w:pPr>
    </w:p>
    <w:p w14:paraId="7322B6ED">
      <w:pPr>
        <w:snapToGrid w:val="0"/>
        <w:spacing w:line="420" w:lineRule="exact"/>
        <w:ind w:firstLine="566" w:firstLineChars="235"/>
        <w:jc w:val="left"/>
        <w:outlineLvl w:val="3"/>
        <w:rPr>
          <w:b/>
          <w:color w:val="auto"/>
          <w:sz w:val="24"/>
          <w:szCs w:val="24"/>
          <w:highlight w:val="none"/>
        </w:rPr>
      </w:pPr>
    </w:p>
    <w:p w14:paraId="4ECE1AFA">
      <w:pPr>
        <w:snapToGrid w:val="0"/>
        <w:spacing w:line="420" w:lineRule="exact"/>
        <w:ind w:firstLine="566" w:firstLineChars="235"/>
        <w:jc w:val="left"/>
        <w:outlineLvl w:val="3"/>
        <w:rPr>
          <w:b/>
          <w:color w:val="auto"/>
          <w:sz w:val="24"/>
          <w:szCs w:val="24"/>
          <w:highlight w:val="none"/>
        </w:rPr>
      </w:pPr>
    </w:p>
    <w:p w14:paraId="58F3FD24">
      <w:pPr>
        <w:snapToGrid w:val="0"/>
        <w:spacing w:line="420" w:lineRule="exact"/>
        <w:ind w:firstLine="566" w:firstLineChars="235"/>
        <w:jc w:val="left"/>
        <w:outlineLvl w:val="3"/>
        <w:rPr>
          <w:color w:val="auto"/>
          <w:sz w:val="24"/>
          <w:szCs w:val="24"/>
          <w:highlight w:val="none"/>
        </w:rPr>
      </w:pPr>
      <w:r>
        <w:rPr>
          <w:rFonts w:hint="eastAsia"/>
          <w:b/>
          <w:color w:val="auto"/>
          <w:sz w:val="24"/>
          <w:szCs w:val="24"/>
          <w:highlight w:val="none"/>
        </w:rPr>
        <w:t>11、残疾人福利性单位声明函（格式，如涉有，则提供）</w:t>
      </w:r>
    </w:p>
    <w:p w14:paraId="7461803E">
      <w:pPr>
        <w:snapToGrid w:val="0"/>
        <w:spacing w:before="240" w:beforeLines="100" w:after="240" w:afterLines="100" w:line="420" w:lineRule="exact"/>
        <w:jc w:val="center"/>
        <w:rPr>
          <w:b/>
          <w:color w:val="auto"/>
          <w:sz w:val="24"/>
          <w:szCs w:val="24"/>
          <w:highlight w:val="none"/>
        </w:rPr>
      </w:pPr>
      <w:bookmarkStart w:id="75" w:name="OLE_LINK14"/>
      <w:bookmarkStart w:id="76" w:name="OLE_LINK13"/>
      <w:r>
        <w:rPr>
          <w:rFonts w:hint="eastAsia" w:cs="宋体"/>
          <w:b/>
          <w:bCs/>
          <w:color w:val="auto"/>
          <w:sz w:val="28"/>
          <w:szCs w:val="28"/>
          <w:highlight w:val="none"/>
        </w:rPr>
        <w:t>残疾人福利性单位声明函</w:t>
      </w:r>
    </w:p>
    <w:bookmarkEnd w:id="75"/>
    <w:bookmarkEnd w:id="76"/>
    <w:p w14:paraId="7CB5ABCF">
      <w:pPr>
        <w:snapToGrid w:val="0"/>
        <w:spacing w:line="420" w:lineRule="exact"/>
        <w:ind w:firstLine="566" w:firstLineChars="236"/>
        <w:rPr>
          <w:color w:val="auto"/>
          <w:sz w:val="24"/>
          <w:szCs w:val="24"/>
          <w:highlight w:val="none"/>
        </w:rPr>
      </w:pPr>
      <w:r>
        <w:rPr>
          <w:rFonts w:hint="eastAsia"/>
          <w:color w:val="auto"/>
          <w:sz w:val="24"/>
          <w:szCs w:val="24"/>
          <w:highlight w:val="none"/>
        </w:rPr>
        <w:t>本单位郑重声明，根据《财政部</w:t>
      </w:r>
      <w:r>
        <w:rPr>
          <w:color w:val="auto"/>
          <w:sz w:val="24"/>
          <w:szCs w:val="24"/>
          <w:highlight w:val="none"/>
        </w:rPr>
        <w:t xml:space="preserve"> </w:t>
      </w:r>
      <w:r>
        <w:rPr>
          <w:rFonts w:hint="eastAsia"/>
          <w:color w:val="auto"/>
          <w:sz w:val="24"/>
          <w:szCs w:val="24"/>
          <w:highlight w:val="none"/>
        </w:rPr>
        <w:t>民政部</w:t>
      </w:r>
      <w:r>
        <w:rPr>
          <w:color w:val="auto"/>
          <w:sz w:val="24"/>
          <w:szCs w:val="24"/>
          <w:highlight w:val="none"/>
        </w:rPr>
        <w:t xml:space="preserve"> </w:t>
      </w:r>
      <w:r>
        <w:rPr>
          <w:rFonts w:hint="eastAsia"/>
          <w:color w:val="auto"/>
          <w:sz w:val="24"/>
          <w:szCs w:val="24"/>
          <w:highlight w:val="none"/>
        </w:rPr>
        <w:t>中国残疾人联合会关于促进残疾人就业政府采购政策的通知》（财库〔</w:t>
      </w:r>
      <w:r>
        <w:rPr>
          <w:color w:val="auto"/>
          <w:sz w:val="24"/>
          <w:szCs w:val="24"/>
          <w:highlight w:val="none"/>
        </w:rPr>
        <w:t>2017</w:t>
      </w:r>
      <w:r>
        <w:rPr>
          <w:rFonts w:hint="eastAsia"/>
          <w:color w:val="auto"/>
          <w:sz w:val="24"/>
          <w:szCs w:val="24"/>
          <w:highlight w:val="none"/>
        </w:rPr>
        <w:t>〕</w:t>
      </w:r>
      <w:r>
        <w:rPr>
          <w:color w:val="auto"/>
          <w:sz w:val="24"/>
          <w:szCs w:val="24"/>
          <w:highlight w:val="none"/>
        </w:rPr>
        <w:t>141</w:t>
      </w:r>
      <w:r>
        <w:rPr>
          <w:rFonts w:hint="eastAsia"/>
          <w:color w:val="auto"/>
          <w:sz w:val="24"/>
          <w:szCs w:val="24"/>
          <w:highlight w:val="none"/>
        </w:rPr>
        <w:t>号）的规定，本单位为符合条件的残疾人福利性单位，且本单位参加</w:t>
      </w:r>
      <w:r>
        <w:rPr>
          <w:rFonts w:hint="eastAsia"/>
          <w:color w:val="auto"/>
          <w:sz w:val="24"/>
          <w:szCs w:val="24"/>
          <w:highlight w:val="none"/>
          <w:u w:val="single"/>
        </w:rPr>
        <w:t xml:space="preserve">           </w:t>
      </w:r>
      <w:r>
        <w:rPr>
          <w:rFonts w:hint="eastAsia"/>
          <w:color w:val="auto"/>
          <w:sz w:val="24"/>
          <w:szCs w:val="24"/>
          <w:highlight w:val="none"/>
        </w:rPr>
        <w:t>单位的</w:t>
      </w:r>
      <w:r>
        <w:rPr>
          <w:rFonts w:hint="eastAsia"/>
          <w:color w:val="auto"/>
          <w:sz w:val="24"/>
          <w:szCs w:val="24"/>
          <w:highlight w:val="none"/>
          <w:u w:val="single"/>
        </w:rPr>
        <w:t xml:space="preserve">     （采购项目名称）      </w:t>
      </w:r>
      <w:r>
        <w:rPr>
          <w:rFonts w:hint="eastAsia"/>
          <w:color w:val="auto"/>
          <w:sz w:val="24"/>
          <w:szCs w:val="24"/>
          <w:highlight w:val="none"/>
        </w:rPr>
        <w:t>的项目采购活动提供本单位制造的货物（由本单位承担工程/提供服务），或者提供其他残疾人福利性单位制造的货物（不包括使用非残疾人福利性单位注册商标的货物）。</w:t>
      </w:r>
    </w:p>
    <w:p w14:paraId="494576FA">
      <w:pPr>
        <w:snapToGrid w:val="0"/>
        <w:spacing w:line="420" w:lineRule="exact"/>
        <w:ind w:firstLine="566" w:firstLineChars="236"/>
        <w:rPr>
          <w:color w:val="auto"/>
          <w:sz w:val="24"/>
          <w:szCs w:val="24"/>
          <w:highlight w:val="none"/>
        </w:rPr>
      </w:pPr>
      <w:r>
        <w:rPr>
          <w:rFonts w:hint="eastAsia"/>
          <w:color w:val="auto"/>
          <w:sz w:val="24"/>
          <w:szCs w:val="24"/>
          <w:highlight w:val="none"/>
        </w:rPr>
        <w:t>本单位对上述声明的真实性负责。如有虚假，将依法承担相应责任。</w:t>
      </w:r>
    </w:p>
    <w:p w14:paraId="1E5CA10C">
      <w:pPr>
        <w:snapToGrid w:val="0"/>
        <w:spacing w:line="420" w:lineRule="exact"/>
        <w:rPr>
          <w:color w:val="auto"/>
          <w:sz w:val="24"/>
          <w:szCs w:val="24"/>
          <w:highlight w:val="none"/>
        </w:rPr>
      </w:pPr>
    </w:p>
    <w:p w14:paraId="79E45909">
      <w:pPr>
        <w:snapToGrid w:val="0"/>
        <w:spacing w:line="420" w:lineRule="exact"/>
        <w:rPr>
          <w:color w:val="auto"/>
          <w:sz w:val="24"/>
          <w:szCs w:val="24"/>
          <w:highlight w:val="none"/>
        </w:rPr>
      </w:pPr>
    </w:p>
    <w:p w14:paraId="0D8A78CE">
      <w:pPr>
        <w:snapToGrid w:val="0"/>
        <w:spacing w:line="420" w:lineRule="exact"/>
        <w:ind w:firstLine="494" w:firstLineChars="206"/>
        <w:jc w:val="right"/>
        <w:rPr>
          <w:color w:val="auto"/>
          <w:sz w:val="24"/>
          <w:szCs w:val="24"/>
          <w:highlight w:val="none"/>
          <w:lang w:val="zh-CN"/>
        </w:rPr>
      </w:pPr>
      <w:r>
        <w:rPr>
          <w:rFonts w:hint="eastAsia" w:cs="宋体"/>
          <w:color w:val="auto"/>
          <w:sz w:val="24"/>
          <w:szCs w:val="24"/>
          <w:highlight w:val="none"/>
        </w:rPr>
        <w:t>竞争性磋商响应供应商：（单位盖章）</w:t>
      </w:r>
    </w:p>
    <w:p w14:paraId="4E9BAE7D">
      <w:pPr>
        <w:snapToGrid w:val="0"/>
        <w:spacing w:line="420" w:lineRule="exact"/>
        <w:ind w:firstLine="494" w:firstLineChars="206"/>
        <w:jc w:val="right"/>
        <w:rPr>
          <w:color w:val="auto"/>
          <w:sz w:val="24"/>
          <w:szCs w:val="24"/>
          <w:highlight w:val="none"/>
        </w:rPr>
      </w:pPr>
      <w:r>
        <w:rPr>
          <w:rFonts w:hint="eastAsia" w:cs="宋体"/>
          <w:color w:val="auto"/>
          <w:sz w:val="24"/>
          <w:szCs w:val="24"/>
          <w:highlight w:val="none"/>
        </w:rPr>
        <w:t>法定代表人或被委托受权人：（签字或盖章）</w:t>
      </w:r>
    </w:p>
    <w:p w14:paraId="132B6778">
      <w:pPr>
        <w:snapToGrid w:val="0"/>
        <w:spacing w:line="420" w:lineRule="exact"/>
        <w:ind w:firstLine="494" w:firstLineChars="206"/>
        <w:jc w:val="right"/>
        <w:rPr>
          <w:color w:val="auto"/>
          <w:sz w:val="24"/>
          <w:szCs w:val="24"/>
          <w:highlight w:val="none"/>
        </w:rPr>
      </w:pPr>
      <w:r>
        <w:rPr>
          <w:rFonts w:hint="eastAsia" w:cs="宋体"/>
          <w:color w:val="auto"/>
          <w:sz w:val="24"/>
          <w:szCs w:val="24"/>
          <w:highlight w:val="none"/>
        </w:rPr>
        <w:t>日期：</w:t>
      </w:r>
      <w:r>
        <w:rPr>
          <w:color w:val="auto"/>
          <w:sz w:val="24"/>
          <w:szCs w:val="24"/>
          <w:highlight w:val="none"/>
        </w:rPr>
        <w:t xml:space="preserve">   </w:t>
      </w:r>
      <w:r>
        <w:rPr>
          <w:rFonts w:hint="eastAsia" w:cs="宋体"/>
          <w:color w:val="auto"/>
          <w:sz w:val="24"/>
          <w:szCs w:val="24"/>
          <w:highlight w:val="none"/>
        </w:rPr>
        <w:t>年</w:t>
      </w:r>
      <w:r>
        <w:rPr>
          <w:color w:val="auto"/>
          <w:sz w:val="24"/>
          <w:szCs w:val="24"/>
          <w:highlight w:val="none"/>
        </w:rPr>
        <w:t xml:space="preserve">  </w:t>
      </w:r>
      <w:r>
        <w:rPr>
          <w:rFonts w:hint="eastAsia" w:cs="宋体"/>
          <w:color w:val="auto"/>
          <w:sz w:val="24"/>
          <w:szCs w:val="24"/>
          <w:highlight w:val="none"/>
        </w:rPr>
        <w:t>月</w:t>
      </w:r>
      <w:r>
        <w:rPr>
          <w:color w:val="auto"/>
          <w:sz w:val="24"/>
          <w:szCs w:val="24"/>
          <w:highlight w:val="none"/>
        </w:rPr>
        <w:t xml:space="preserve">  </w:t>
      </w:r>
      <w:r>
        <w:rPr>
          <w:rFonts w:hint="eastAsia" w:cs="宋体"/>
          <w:color w:val="auto"/>
          <w:sz w:val="24"/>
          <w:szCs w:val="24"/>
          <w:highlight w:val="none"/>
        </w:rPr>
        <w:t>日</w:t>
      </w:r>
    </w:p>
    <w:p w14:paraId="2F781EC3">
      <w:pPr>
        <w:kinsoku w:val="0"/>
        <w:topLinePunct/>
        <w:snapToGrid w:val="0"/>
        <w:spacing w:line="500" w:lineRule="exact"/>
        <w:ind w:firstLine="5880" w:firstLineChars="2450"/>
        <w:jc w:val="left"/>
        <w:rPr>
          <w:rFonts w:ascii="宋体" w:cs="宋体"/>
          <w:color w:val="auto"/>
          <w:sz w:val="24"/>
          <w:szCs w:val="21"/>
          <w:highlight w:val="none"/>
        </w:rPr>
      </w:pPr>
    </w:p>
    <w:bookmarkEnd w:id="74"/>
    <w:p w14:paraId="050B7603">
      <w:pPr>
        <w:snapToGrid w:val="0"/>
        <w:spacing w:line="420" w:lineRule="exact"/>
        <w:rPr>
          <w:color w:val="auto"/>
          <w:sz w:val="24"/>
          <w:szCs w:val="24"/>
          <w:highlight w:val="none"/>
        </w:rPr>
      </w:pPr>
    </w:p>
    <w:p w14:paraId="10B5972C">
      <w:pPr>
        <w:snapToGrid w:val="0"/>
        <w:spacing w:line="420" w:lineRule="exact"/>
        <w:ind w:firstLine="566" w:firstLineChars="235"/>
        <w:jc w:val="left"/>
        <w:outlineLvl w:val="3"/>
        <w:rPr>
          <w:color w:val="auto"/>
          <w:sz w:val="24"/>
          <w:szCs w:val="24"/>
          <w:highlight w:val="none"/>
        </w:rPr>
      </w:pPr>
      <w:r>
        <w:rPr>
          <w:rFonts w:hint="eastAsia"/>
          <w:b/>
          <w:color w:val="auto"/>
          <w:sz w:val="24"/>
          <w:szCs w:val="24"/>
          <w:highlight w:val="none"/>
        </w:rPr>
        <w:t>12、监狱企业的证明（格式，如涉有，则提供）</w:t>
      </w:r>
    </w:p>
    <w:p w14:paraId="29E5AF29">
      <w:pPr>
        <w:snapToGrid w:val="0"/>
        <w:spacing w:line="420" w:lineRule="exact"/>
        <w:rPr>
          <w:color w:val="auto"/>
          <w:sz w:val="24"/>
          <w:szCs w:val="24"/>
          <w:highlight w:val="none"/>
        </w:rPr>
      </w:pPr>
    </w:p>
    <w:p w14:paraId="7F7EA7EF">
      <w:pPr>
        <w:snapToGrid w:val="0"/>
        <w:spacing w:line="420" w:lineRule="exact"/>
        <w:rPr>
          <w:color w:val="auto"/>
          <w:sz w:val="24"/>
          <w:szCs w:val="24"/>
          <w:highlight w:val="none"/>
        </w:rPr>
      </w:pPr>
    </w:p>
    <w:p w14:paraId="678D6516">
      <w:pPr>
        <w:snapToGrid w:val="0"/>
        <w:spacing w:line="420" w:lineRule="exact"/>
        <w:ind w:firstLine="566" w:firstLineChars="235"/>
        <w:jc w:val="center"/>
        <w:outlineLvl w:val="3"/>
        <w:rPr>
          <w:color w:val="auto"/>
          <w:sz w:val="24"/>
          <w:szCs w:val="24"/>
          <w:highlight w:val="none"/>
        </w:rPr>
      </w:pPr>
      <w:r>
        <w:rPr>
          <w:rFonts w:hint="eastAsia"/>
          <w:b/>
          <w:color w:val="auto"/>
          <w:sz w:val="24"/>
          <w:szCs w:val="24"/>
          <w:highlight w:val="none"/>
        </w:rPr>
        <w:t>监狱企业的证明</w:t>
      </w:r>
    </w:p>
    <w:p w14:paraId="09DD55F0">
      <w:pPr>
        <w:snapToGrid w:val="0"/>
        <w:spacing w:line="420" w:lineRule="exact"/>
        <w:ind w:firstLine="424" w:firstLineChars="177"/>
        <w:rPr>
          <w:color w:val="auto"/>
          <w:sz w:val="24"/>
          <w:szCs w:val="24"/>
          <w:highlight w:val="none"/>
        </w:rPr>
      </w:pPr>
      <w:r>
        <w:rPr>
          <w:rFonts w:hint="eastAsia"/>
          <w:color w:val="auto"/>
          <w:sz w:val="24"/>
          <w:szCs w:val="24"/>
          <w:highlight w:val="none"/>
        </w:rPr>
        <w:t>（格式自拟）</w:t>
      </w:r>
    </w:p>
    <w:p w14:paraId="4DEF32D9">
      <w:pPr>
        <w:snapToGrid w:val="0"/>
        <w:spacing w:line="420" w:lineRule="exact"/>
        <w:ind w:firstLine="566" w:firstLineChars="236"/>
        <w:rPr>
          <w:color w:val="auto"/>
          <w:sz w:val="24"/>
          <w:szCs w:val="24"/>
          <w:highlight w:val="none"/>
        </w:rPr>
      </w:pPr>
      <w:r>
        <w:rPr>
          <w:rFonts w:hint="eastAsia"/>
          <w:color w:val="auto"/>
          <w:sz w:val="24"/>
          <w:szCs w:val="24"/>
          <w:highlight w:val="none"/>
        </w:rPr>
        <w:t>根据《财政部司法部关于政府采购支持监狱企业发展有关问题的通知》（财库〔</w:t>
      </w:r>
      <w:r>
        <w:rPr>
          <w:color w:val="auto"/>
          <w:sz w:val="24"/>
          <w:szCs w:val="24"/>
          <w:highlight w:val="none"/>
        </w:rPr>
        <w:t>2014</w:t>
      </w:r>
      <w:r>
        <w:rPr>
          <w:rFonts w:hint="eastAsia"/>
          <w:color w:val="auto"/>
          <w:sz w:val="24"/>
          <w:szCs w:val="24"/>
          <w:highlight w:val="none"/>
        </w:rPr>
        <w:t>〕</w:t>
      </w:r>
      <w:r>
        <w:rPr>
          <w:color w:val="auto"/>
          <w:sz w:val="24"/>
          <w:szCs w:val="24"/>
          <w:highlight w:val="none"/>
        </w:rPr>
        <w:t>68</w:t>
      </w:r>
      <w:r>
        <w:rPr>
          <w:rFonts w:hint="eastAsia"/>
          <w:color w:val="auto"/>
          <w:sz w:val="24"/>
          <w:szCs w:val="24"/>
          <w:highlight w:val="none"/>
        </w:rPr>
        <w:t>号），监狱企业参加政府采购活动时，应当提供由省级以上监狱管理局、戒毒管理局（含新疆生产建设兵团）出具的，供应商属于监狱企业的证明文件。</w:t>
      </w:r>
    </w:p>
    <w:p w14:paraId="71DD35E9">
      <w:pPr>
        <w:pStyle w:val="111"/>
        <w:tabs>
          <w:tab w:val="left" w:pos="5665"/>
          <w:tab w:val="right" w:pos="8360"/>
        </w:tabs>
        <w:spacing w:line="360" w:lineRule="auto"/>
        <w:ind w:right="42"/>
        <w:jc w:val="center"/>
        <w:rPr>
          <w:rFonts w:hint="default" w:eastAsia="宋体" w:cs="宋体"/>
          <w:b/>
          <w:bCs/>
          <w:color w:val="auto"/>
          <w:kern w:val="0"/>
          <w:sz w:val="24"/>
          <w:highlight w:val="none"/>
          <w:lang w:val="en-US" w:eastAsia="zh-CN"/>
        </w:rPr>
      </w:pPr>
    </w:p>
    <w:bookmarkEnd w:id="77"/>
    <w:sectPr>
      <w:headerReference r:id="rId14" w:type="first"/>
      <w:footerReference r:id="rId16" w:type="first"/>
      <w:headerReference r:id="rId13" w:type="default"/>
      <w:footerReference r:id="rId15"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华文中宋">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274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727">
    <w:pPr>
      <w:pStyle w:val="34"/>
      <w:framePr w:wrap="around" w:vAnchor="text" w:hAnchor="margin" w:xAlign="right" w:y="1"/>
      <w:rPr>
        <w:rStyle w:val="61"/>
      </w:rPr>
    </w:pPr>
    <w:r>
      <w:rPr>
        <w:rStyle w:val="61"/>
      </w:rPr>
      <w:fldChar w:fldCharType="begin"/>
    </w:r>
    <w:r>
      <w:rPr>
        <w:rStyle w:val="61"/>
      </w:rPr>
      <w:instrText xml:space="preserve">PAGE  </w:instrText>
    </w:r>
    <w:r>
      <w:rPr>
        <w:rStyle w:val="61"/>
      </w:rPr>
      <w:fldChar w:fldCharType="end"/>
    </w:r>
  </w:p>
  <w:p w14:paraId="18BA4AD7">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3909">
    <w:pPr>
      <w:pStyle w:val="34"/>
      <w:jc w:val="center"/>
    </w:pPr>
    <w:r>
      <w:pict>
        <v:shape id="文本框 3" o:spid="_x0000_s4097"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pFLs0AAAAAMBAAAPAAAAAAAAAAEAIAAAACIAAABkcnMv&#10;ZG93bnJldi54bWxQSwECFAAUAAAACACHTuJAlCqAwtIBAAClAwAADgAAAAAAAAABACAAAAAfAQAA&#10;ZHJzL2Uyb0RvYy54bWxQSwUGAAAAAAYABgBZAQAAYwUAAAAA&#10;">
          <v:path/>
          <v:fill on="f" focussize="0,0"/>
          <v:stroke on="f" joinstyle="miter"/>
          <v:imagedata o:title=""/>
          <o:lock v:ext="edit"/>
          <v:textbox inset="0mm,0mm,0mm,0mm" style="mso-fit-shape-to-text:t;">
            <w:txbxContent>
              <w:p w14:paraId="1060DBAB">
                <w:pPr>
                  <w:pStyle w:val="34"/>
                  <w:jc w:val="center"/>
                </w:pPr>
                <w:r>
                  <w:fldChar w:fldCharType="begin"/>
                </w:r>
                <w:r>
                  <w:instrText xml:space="preserve">PAGE   \* MERGEFORMAT</w:instrText>
                </w:r>
                <w:r>
                  <w:fldChar w:fldCharType="separate"/>
                </w:r>
                <w:r>
                  <w:rPr>
                    <w:lang w:val="zh-CN"/>
                  </w:rPr>
                  <w:t>-</w:t>
                </w:r>
                <w:r>
                  <w:t xml:space="preserve"> 1 -</w:t>
                </w:r>
                <w:r>
                  <w:rPr>
                    <w:lang w:val="zh-CN"/>
                  </w:rPr>
                  <w:fldChar w:fldCharType="end"/>
                </w:r>
              </w:p>
            </w:txbxContent>
          </v:textbox>
        </v:shape>
      </w:pict>
    </w:r>
  </w:p>
  <w:p w14:paraId="20A07F82">
    <w:pPr>
      <w:pStyle w:val="34"/>
      <w:wordWrap w:val="0"/>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0A02">
    <w:pPr>
      <w:pStyle w:val="122"/>
      <w:jc w:val="center"/>
      <w:rPr>
        <w:rStyle w:val="121"/>
      </w:rPr>
    </w:pPr>
    <w:r>
      <w:pict>
        <v:shape id="_x0000_s4099" o:spid="_x0000_s4099"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ZCQg/RAAAAAwEAAA8AAAAAAAAAAQAgAAAAIgAAAGRycy9kb3ducmV2LnhtbFBL&#10;AQIUABQAAAAIAIdO4kD0UIs8NgIAAGEEAAAOAAAAAAAAAAEAIAAAACABAABkcnMvZTJvRG9jLnht&#10;bFBLBQYAAAAABgAGAFkBAADIBQAAAAA=&#10;">
          <v:path/>
          <v:fill on="f" focussize="0,0"/>
          <v:stroke on="f" weight="0.5pt" joinstyle="miter"/>
          <v:imagedata o:title=""/>
          <o:lock v:ext="edit"/>
          <v:textbox inset="0mm,0mm,0mm,0mm" style="mso-fit-shape-to-text:t;">
            <w:txbxContent>
              <w:p w14:paraId="3F0B308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23</w:t>
                </w:r>
                <w:r>
                  <w:rPr>
                    <w:rFonts w:hint="eastAsia"/>
                    <w:sz w:val="18"/>
                  </w:rPr>
                  <w:fldChar w:fldCharType="end"/>
                </w:r>
              </w:p>
            </w:txbxContent>
          </v:textbox>
        </v:shape>
      </w:pict>
    </w:r>
  </w:p>
  <w:p w14:paraId="376A5CB7">
    <w:pPr>
      <w:pStyle w:val="122"/>
      <w:rPr>
        <w:rStyle w:val="1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34B0">
    <w:pPr>
      <w:pStyle w:val="122"/>
      <w:jc w:val="center"/>
      <w:rPr>
        <w:rStyle w:val="121"/>
      </w:rPr>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path/>
          <v:fill on="f" focussize="0,0"/>
          <v:stroke on="f" weight="0.5pt" joinstyle="miter"/>
          <v:imagedata o:title=""/>
          <o:lock v:ext="edit"/>
          <v:textbox inset="0mm,0mm,0mm,0mm" style="mso-fit-shape-to-text:t;">
            <w:txbxContent>
              <w:p w14:paraId="0171E98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w:r>
  </w:p>
  <w:p w14:paraId="6167007A">
    <w:pPr>
      <w:pStyle w:val="122"/>
      <w:rPr>
        <w:rStyle w:val="1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7848">
    <w:pPr>
      <w:pStyle w:val="122"/>
      <w:jc w:val="center"/>
      <w:rPr>
        <w:rStyle w:val="121"/>
      </w:rPr>
    </w:pPr>
    <w:r>
      <w:pict>
        <v:shape id="_x0000_s4101" o:spid="_x0000_s4101" o:spt="202" type="#_x0000_t202" style="position:absolute;left:0pt;margin-top:0pt;height:12.05pt;width:10.55pt;mso-position-horizontal:center;mso-position-horizontal-relative:margin;mso-wrap-style:none;z-index:251662336;mso-width-relative:page;mso-height-relative:page;" filled="f" stroked="f" coordsize="21600,21600" o:gfxdata="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ZCQg/RAAAAAwEAAA8AAAAAAAAAAQAgAAAAIgAAAGRycy9kb3ducmV2LnhtbFBL&#10;AQIUABQAAAAIAIdO4kD0UIs8NgIAAGEEAAAOAAAAAAAAAAEAIAAAACABAABkcnMvZTJvRG9jLnht&#10;bFBLBQYAAAAABgAGAFkBAADIBQAAAAA=&#10;">
          <v:path/>
          <v:fill on="f" focussize="0,0"/>
          <v:stroke on="f" weight="0.5pt" joinstyle="miter"/>
          <v:imagedata o:title=""/>
          <o:lock v:ext="edit"/>
          <v:textbox inset="0mm,0mm,0mm,0mm" style="mso-fit-shape-to-text:t;">
            <w:txbxContent>
              <w:p w14:paraId="4192D59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37</w:t>
                </w:r>
                <w:r>
                  <w:rPr>
                    <w:rFonts w:hint="eastAsia"/>
                    <w:sz w:val="18"/>
                  </w:rPr>
                  <w:fldChar w:fldCharType="end"/>
                </w:r>
              </w:p>
            </w:txbxContent>
          </v:textbox>
        </v:shape>
      </w:pict>
    </w:r>
  </w:p>
  <w:p w14:paraId="218148BC">
    <w:pPr>
      <w:pStyle w:val="122"/>
      <w:rPr>
        <w:rStyle w:val="1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7C51">
    <w:pPr>
      <w:pStyle w:val="122"/>
      <w:jc w:val="center"/>
      <w:rPr>
        <w:rStyle w:val="121"/>
      </w:rPr>
    </w:pPr>
    <w:r>
      <w:pict>
        <v:shape id="_x0000_s4100" o:spid="_x0000_s410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path/>
          <v:fill on="f" focussize="0,0"/>
          <v:stroke on="f" weight="0.5pt" joinstyle="miter"/>
          <v:imagedata o:title=""/>
          <o:lock v:ext="edit"/>
          <v:textbox inset="0mm,0mm,0mm,0mm" style="mso-fit-shape-to-text:t;">
            <w:txbxContent>
              <w:p w14:paraId="7811437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w:r>
  </w:p>
  <w:p w14:paraId="002EF13F">
    <w:pPr>
      <w:pStyle w:val="122"/>
      <w:rPr>
        <w:rStyle w:val="1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D92EF">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347D">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C8B2">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7BCE">
    <w:pPr>
      <w:pStyle w:val="124"/>
      <w:pBdr>
        <w:bottom w:val="none" w:color="auto" w:sz="0" w:space="1"/>
      </w:pBdr>
      <w:jc w:val="both"/>
      <w:rPr>
        <w:rStyle w:val="1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A4FA">
    <w:pPr>
      <w:pStyle w:val="124"/>
      <w:jc w:val="both"/>
      <w:rPr>
        <w:rStyle w:val="121"/>
      </w:rPr>
    </w:pPr>
    <w:r>
      <w:rPr>
        <w:rStyle w:val="121"/>
        <w:rFonts w:hint="eastAsia" w:ascii="宋体" w:hAnsi="宋体"/>
        <w:b/>
        <w:bCs/>
      </w:rPr>
      <w:t>南通文化馆（群英馆）网络覆盖采购项目</w:t>
    </w:r>
    <w:r>
      <w:rPr>
        <w:rStyle w:val="121"/>
        <w:rFonts w:ascii="宋体" w:hAnsi="宋体"/>
        <w:b/>
        <w:bCs/>
      </w:rPr>
      <w:t xml:space="preserve">                                          </w:t>
    </w:r>
    <w:r>
      <w:rPr>
        <w:rStyle w:val="121"/>
        <w:rFonts w:hint="eastAsia" w:ascii="宋体" w:hAnsi="宋体"/>
        <w:b/>
        <w:bCs/>
      </w:rPr>
      <w:t xml:space="preserve">    </w:t>
    </w:r>
    <w:r>
      <w:rPr>
        <w:rStyle w:val="121"/>
        <w:rFonts w:ascii="宋体" w:hAnsi="宋体"/>
        <w:b/>
        <w:bCs/>
      </w:rPr>
      <w:t xml:space="preserve">  </w:t>
    </w:r>
    <w:r>
      <w:rPr>
        <w:rStyle w:val="121"/>
        <w:rFonts w:hint="eastAsia" w:ascii="宋体" w:hAnsi="宋体"/>
        <w:b/>
        <w:bCs/>
      </w:rPr>
      <w:t>招标采购</w:t>
    </w:r>
    <w:r>
      <w:rPr>
        <w:rStyle w:val="121"/>
        <w:rFonts w:ascii="宋体" w:hAnsi="宋体"/>
        <w:b/>
        <w:bCs/>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89B87">
    <w:pPr>
      <w:pStyle w:val="124"/>
      <w:pBdr>
        <w:bottom w:val="none" w:color="auto" w:sz="0" w:space="1"/>
      </w:pBdr>
      <w:jc w:val="both"/>
      <w:rPr>
        <w:rStyle w:val="1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3F55">
    <w:pPr>
      <w:pStyle w:val="124"/>
      <w:jc w:val="both"/>
      <w:rPr>
        <w:rStyle w:val="121"/>
      </w:rPr>
    </w:pPr>
    <w:r>
      <w:rPr>
        <w:rStyle w:val="121"/>
        <w:rFonts w:hint="eastAsia" w:ascii="宋体" w:hAnsi="宋体"/>
        <w:b/>
        <w:bCs/>
      </w:rPr>
      <w:t>南通文化馆（群英馆）网络覆盖采购项目</w:t>
    </w:r>
    <w:r>
      <w:rPr>
        <w:rStyle w:val="121"/>
        <w:rFonts w:ascii="宋体" w:hAnsi="宋体"/>
        <w:b/>
        <w:bCs/>
      </w:rPr>
      <w:t xml:space="preserve">                                          </w:t>
    </w:r>
    <w:r>
      <w:rPr>
        <w:rStyle w:val="121"/>
        <w:rFonts w:hint="eastAsia" w:ascii="宋体" w:hAnsi="宋体"/>
        <w:b/>
        <w:bCs/>
      </w:rPr>
      <w:t xml:space="preserve">    </w:t>
    </w:r>
    <w:r>
      <w:rPr>
        <w:rStyle w:val="121"/>
        <w:rFonts w:ascii="宋体" w:hAnsi="宋体"/>
        <w:b/>
        <w:bCs/>
      </w:rPr>
      <w:t xml:space="preserve">  </w:t>
    </w:r>
    <w:r>
      <w:rPr>
        <w:rStyle w:val="121"/>
        <w:rFonts w:hint="eastAsia" w:ascii="宋体" w:hAnsi="宋体"/>
        <w:b/>
        <w:bCs/>
      </w:rPr>
      <w:t>招标采购</w:t>
    </w:r>
    <w:r>
      <w:rPr>
        <w:rStyle w:val="121"/>
        <w:rFonts w:ascii="宋体" w:hAnsi="宋体"/>
        <w:b/>
        <w:b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1E2E6"/>
    <w:multiLevelType w:val="singleLevel"/>
    <w:tmpl w:val="A281E2E6"/>
    <w:lvl w:ilvl="0" w:tentative="0">
      <w:start w:val="1"/>
      <w:numFmt w:val="chineseCounting"/>
      <w:suff w:val="nothing"/>
      <w:lvlText w:val="%1、"/>
      <w:lvlJc w:val="left"/>
      <w:rPr>
        <w:rFonts w:hint="eastAsia"/>
      </w:rPr>
    </w:lvl>
  </w:abstractNum>
  <w:abstractNum w:abstractNumId="1">
    <w:nsid w:val="AB1757BA"/>
    <w:multiLevelType w:val="singleLevel"/>
    <w:tmpl w:val="AB1757BA"/>
    <w:lvl w:ilvl="0" w:tentative="0">
      <w:start w:val="2"/>
      <w:numFmt w:val="chineseCounting"/>
      <w:suff w:val="nothing"/>
      <w:lvlText w:val="（%1）"/>
      <w:lvlJc w:val="left"/>
      <w:rPr>
        <w:rFonts w:hint="eastAsia"/>
      </w:rPr>
    </w:lvl>
  </w:abstractNum>
  <w:abstractNum w:abstractNumId="2">
    <w:nsid w:val="571458E0"/>
    <w:multiLevelType w:val="singleLevel"/>
    <w:tmpl w:val="571458E0"/>
    <w:lvl w:ilvl="0" w:tentative="0">
      <w:start w:val="2"/>
      <w:numFmt w:val="chineseCounting"/>
      <w:suff w:val="nothing"/>
      <w:lvlText w:val="%1、"/>
      <w:lvlJc w:val="left"/>
      <w:rPr>
        <w:rFonts w:cs="Times New Roman"/>
      </w:rPr>
    </w:lvl>
  </w:abstractNum>
  <w:abstractNum w:abstractNumId="3">
    <w:nsid w:val="572AE91F"/>
    <w:multiLevelType w:val="singleLevel"/>
    <w:tmpl w:val="572AE91F"/>
    <w:lvl w:ilvl="0" w:tentative="0">
      <w:start w:val="5"/>
      <w:numFmt w:val="chineseCounting"/>
      <w:suff w:val="space"/>
      <w:lvlText w:val="第%1章"/>
      <w:lvlJc w:val="left"/>
      <w:rPr>
        <w:rFonts w:cs="Times New Roman"/>
      </w:rPr>
    </w:lvl>
  </w:abstractNum>
  <w:abstractNum w:abstractNumId="4">
    <w:nsid w:val="5E08300A"/>
    <w:multiLevelType w:val="multilevel"/>
    <w:tmpl w:val="5E08300A"/>
    <w:lvl w:ilvl="0" w:tentative="0">
      <w:start w:val="1"/>
      <w:numFmt w:val="upperLetter"/>
      <w:pStyle w:val="53"/>
      <w:lvlText w:val="%1．"/>
      <w:lvlJc w:val="left"/>
      <w:pPr>
        <w:tabs>
          <w:tab w:val="left" w:pos="720"/>
        </w:tabs>
        <w:ind w:left="720" w:hanging="72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DcwOTFhMjA3NzBhOTEzOGFiNGY2NzdmZDhhNTQyYjQifQ=="/>
  </w:docVars>
  <w:rsids>
    <w:rsidRoot w:val="00172A27"/>
    <w:rsid w:val="00002B1D"/>
    <w:rsid w:val="000031A7"/>
    <w:rsid w:val="00004A97"/>
    <w:rsid w:val="00004EB2"/>
    <w:rsid w:val="000105FB"/>
    <w:rsid w:val="00026BAC"/>
    <w:rsid w:val="00030656"/>
    <w:rsid w:val="0003590B"/>
    <w:rsid w:val="00035D2D"/>
    <w:rsid w:val="0004413D"/>
    <w:rsid w:val="0004671A"/>
    <w:rsid w:val="00046C2C"/>
    <w:rsid w:val="00056872"/>
    <w:rsid w:val="0006408E"/>
    <w:rsid w:val="0006550A"/>
    <w:rsid w:val="00067914"/>
    <w:rsid w:val="00067E12"/>
    <w:rsid w:val="000739F2"/>
    <w:rsid w:val="00074F1F"/>
    <w:rsid w:val="00075BB7"/>
    <w:rsid w:val="00076320"/>
    <w:rsid w:val="00081C97"/>
    <w:rsid w:val="00084E77"/>
    <w:rsid w:val="00084ED2"/>
    <w:rsid w:val="00091CB2"/>
    <w:rsid w:val="000976BE"/>
    <w:rsid w:val="000A1E41"/>
    <w:rsid w:val="000A2D57"/>
    <w:rsid w:val="000A3D3D"/>
    <w:rsid w:val="000B0080"/>
    <w:rsid w:val="000B06EB"/>
    <w:rsid w:val="000B09C5"/>
    <w:rsid w:val="000B0B7B"/>
    <w:rsid w:val="000B2717"/>
    <w:rsid w:val="000B3732"/>
    <w:rsid w:val="000B3EE0"/>
    <w:rsid w:val="000B4A07"/>
    <w:rsid w:val="000B761E"/>
    <w:rsid w:val="000C07B9"/>
    <w:rsid w:val="000C5747"/>
    <w:rsid w:val="000C6C7A"/>
    <w:rsid w:val="000D0464"/>
    <w:rsid w:val="000E0162"/>
    <w:rsid w:val="000E0695"/>
    <w:rsid w:val="000E3C2B"/>
    <w:rsid w:val="000E49AE"/>
    <w:rsid w:val="000E6D5E"/>
    <w:rsid w:val="000F070B"/>
    <w:rsid w:val="000F360E"/>
    <w:rsid w:val="000F4FF4"/>
    <w:rsid w:val="000F5165"/>
    <w:rsid w:val="00107CC4"/>
    <w:rsid w:val="00110039"/>
    <w:rsid w:val="001101F3"/>
    <w:rsid w:val="00114143"/>
    <w:rsid w:val="001146F5"/>
    <w:rsid w:val="00116E34"/>
    <w:rsid w:val="00117AFF"/>
    <w:rsid w:val="0012185C"/>
    <w:rsid w:val="00122874"/>
    <w:rsid w:val="001300F2"/>
    <w:rsid w:val="001325F3"/>
    <w:rsid w:val="00133CC7"/>
    <w:rsid w:val="001346A1"/>
    <w:rsid w:val="00140514"/>
    <w:rsid w:val="00141B81"/>
    <w:rsid w:val="00141EA3"/>
    <w:rsid w:val="00143E15"/>
    <w:rsid w:val="00146A17"/>
    <w:rsid w:val="0015417E"/>
    <w:rsid w:val="00154979"/>
    <w:rsid w:val="00162128"/>
    <w:rsid w:val="001627DA"/>
    <w:rsid w:val="00165567"/>
    <w:rsid w:val="001702BC"/>
    <w:rsid w:val="001718A5"/>
    <w:rsid w:val="00172A27"/>
    <w:rsid w:val="00175AE9"/>
    <w:rsid w:val="00175EB4"/>
    <w:rsid w:val="0017761A"/>
    <w:rsid w:val="001804FF"/>
    <w:rsid w:val="00180C44"/>
    <w:rsid w:val="00181A02"/>
    <w:rsid w:val="001864A5"/>
    <w:rsid w:val="00186550"/>
    <w:rsid w:val="0019142E"/>
    <w:rsid w:val="0019336C"/>
    <w:rsid w:val="0019636A"/>
    <w:rsid w:val="001A2F4B"/>
    <w:rsid w:val="001A32F5"/>
    <w:rsid w:val="001A5F4C"/>
    <w:rsid w:val="001A6BF9"/>
    <w:rsid w:val="001A7603"/>
    <w:rsid w:val="001B093D"/>
    <w:rsid w:val="001B32B4"/>
    <w:rsid w:val="001B3F9E"/>
    <w:rsid w:val="001B557A"/>
    <w:rsid w:val="001C1357"/>
    <w:rsid w:val="001C5BA3"/>
    <w:rsid w:val="001C5DC0"/>
    <w:rsid w:val="001C7149"/>
    <w:rsid w:val="001D0A17"/>
    <w:rsid w:val="001D0CB4"/>
    <w:rsid w:val="001D3C78"/>
    <w:rsid w:val="001D49B7"/>
    <w:rsid w:val="001D6266"/>
    <w:rsid w:val="001D67FC"/>
    <w:rsid w:val="001D6FF3"/>
    <w:rsid w:val="001D7BBA"/>
    <w:rsid w:val="001E3534"/>
    <w:rsid w:val="001E380C"/>
    <w:rsid w:val="001E528E"/>
    <w:rsid w:val="001E6834"/>
    <w:rsid w:val="001F071A"/>
    <w:rsid w:val="001F19A2"/>
    <w:rsid w:val="001F3DA8"/>
    <w:rsid w:val="002013D1"/>
    <w:rsid w:val="00203839"/>
    <w:rsid w:val="00207784"/>
    <w:rsid w:val="00207838"/>
    <w:rsid w:val="00207F85"/>
    <w:rsid w:val="0021228C"/>
    <w:rsid w:val="00215C21"/>
    <w:rsid w:val="00215C53"/>
    <w:rsid w:val="00215F79"/>
    <w:rsid w:val="002175C2"/>
    <w:rsid w:val="00221851"/>
    <w:rsid w:val="0022303D"/>
    <w:rsid w:val="00230570"/>
    <w:rsid w:val="00231148"/>
    <w:rsid w:val="002345CA"/>
    <w:rsid w:val="002355F1"/>
    <w:rsid w:val="00235B17"/>
    <w:rsid w:val="00241F8A"/>
    <w:rsid w:val="00243075"/>
    <w:rsid w:val="0024375D"/>
    <w:rsid w:val="00244B81"/>
    <w:rsid w:val="0024559A"/>
    <w:rsid w:val="002465F4"/>
    <w:rsid w:val="00247557"/>
    <w:rsid w:val="00250B02"/>
    <w:rsid w:val="002526BA"/>
    <w:rsid w:val="00256631"/>
    <w:rsid w:val="0026208C"/>
    <w:rsid w:val="002653D1"/>
    <w:rsid w:val="00267623"/>
    <w:rsid w:val="00275F09"/>
    <w:rsid w:val="00281168"/>
    <w:rsid w:val="00283A3C"/>
    <w:rsid w:val="00290AC4"/>
    <w:rsid w:val="00292F81"/>
    <w:rsid w:val="002943AD"/>
    <w:rsid w:val="0029596E"/>
    <w:rsid w:val="00296049"/>
    <w:rsid w:val="00296B1D"/>
    <w:rsid w:val="002A19D2"/>
    <w:rsid w:val="002A3080"/>
    <w:rsid w:val="002B11E8"/>
    <w:rsid w:val="002C1E07"/>
    <w:rsid w:val="002C2A43"/>
    <w:rsid w:val="002C341A"/>
    <w:rsid w:val="002C4DEB"/>
    <w:rsid w:val="002C54B1"/>
    <w:rsid w:val="002C609E"/>
    <w:rsid w:val="002C6489"/>
    <w:rsid w:val="002C6621"/>
    <w:rsid w:val="002D16BD"/>
    <w:rsid w:val="002E1065"/>
    <w:rsid w:val="002F3DD2"/>
    <w:rsid w:val="00303A7A"/>
    <w:rsid w:val="00304924"/>
    <w:rsid w:val="00305267"/>
    <w:rsid w:val="00305B0E"/>
    <w:rsid w:val="00312F60"/>
    <w:rsid w:val="00313A67"/>
    <w:rsid w:val="00313E13"/>
    <w:rsid w:val="00313E9F"/>
    <w:rsid w:val="00316A66"/>
    <w:rsid w:val="00317006"/>
    <w:rsid w:val="0032020B"/>
    <w:rsid w:val="003207D5"/>
    <w:rsid w:val="003254AC"/>
    <w:rsid w:val="00334A35"/>
    <w:rsid w:val="00334AAA"/>
    <w:rsid w:val="00336BB8"/>
    <w:rsid w:val="00341FF6"/>
    <w:rsid w:val="0034235C"/>
    <w:rsid w:val="00343826"/>
    <w:rsid w:val="00347D67"/>
    <w:rsid w:val="00352C6E"/>
    <w:rsid w:val="00355505"/>
    <w:rsid w:val="00365060"/>
    <w:rsid w:val="00365808"/>
    <w:rsid w:val="00372BAE"/>
    <w:rsid w:val="00374E16"/>
    <w:rsid w:val="0037709D"/>
    <w:rsid w:val="00377491"/>
    <w:rsid w:val="00380179"/>
    <w:rsid w:val="00382200"/>
    <w:rsid w:val="00384FF5"/>
    <w:rsid w:val="00385EA0"/>
    <w:rsid w:val="0038655C"/>
    <w:rsid w:val="00390A7D"/>
    <w:rsid w:val="00391B74"/>
    <w:rsid w:val="0039327A"/>
    <w:rsid w:val="00394839"/>
    <w:rsid w:val="003A2EB2"/>
    <w:rsid w:val="003A4FCA"/>
    <w:rsid w:val="003A51E7"/>
    <w:rsid w:val="003A57BD"/>
    <w:rsid w:val="003B0187"/>
    <w:rsid w:val="003B2CFC"/>
    <w:rsid w:val="003B48D5"/>
    <w:rsid w:val="003B65BE"/>
    <w:rsid w:val="003C2287"/>
    <w:rsid w:val="003C6E69"/>
    <w:rsid w:val="003D16E2"/>
    <w:rsid w:val="003D206C"/>
    <w:rsid w:val="003D263D"/>
    <w:rsid w:val="003D32C6"/>
    <w:rsid w:val="003E5B16"/>
    <w:rsid w:val="003E6949"/>
    <w:rsid w:val="003E7786"/>
    <w:rsid w:val="003F08B2"/>
    <w:rsid w:val="003F63D0"/>
    <w:rsid w:val="0040257C"/>
    <w:rsid w:val="00402FE8"/>
    <w:rsid w:val="00406794"/>
    <w:rsid w:val="00417F61"/>
    <w:rsid w:val="00420E3A"/>
    <w:rsid w:val="004223CD"/>
    <w:rsid w:val="00430368"/>
    <w:rsid w:val="00430B64"/>
    <w:rsid w:val="00433890"/>
    <w:rsid w:val="00441DF4"/>
    <w:rsid w:val="0045272B"/>
    <w:rsid w:val="0045353F"/>
    <w:rsid w:val="004546BC"/>
    <w:rsid w:val="00454DC8"/>
    <w:rsid w:val="00455310"/>
    <w:rsid w:val="00462825"/>
    <w:rsid w:val="004663D4"/>
    <w:rsid w:val="004674F9"/>
    <w:rsid w:val="004717D9"/>
    <w:rsid w:val="0047180C"/>
    <w:rsid w:val="004756C5"/>
    <w:rsid w:val="00480BC4"/>
    <w:rsid w:val="00482A04"/>
    <w:rsid w:val="004847D2"/>
    <w:rsid w:val="00484D68"/>
    <w:rsid w:val="0048545A"/>
    <w:rsid w:val="00490B8C"/>
    <w:rsid w:val="00490D08"/>
    <w:rsid w:val="00493C81"/>
    <w:rsid w:val="0049434C"/>
    <w:rsid w:val="0049462A"/>
    <w:rsid w:val="00494DD5"/>
    <w:rsid w:val="00494FF0"/>
    <w:rsid w:val="004953A6"/>
    <w:rsid w:val="00496C11"/>
    <w:rsid w:val="004A1152"/>
    <w:rsid w:val="004A3264"/>
    <w:rsid w:val="004A3876"/>
    <w:rsid w:val="004B08A0"/>
    <w:rsid w:val="004B0F30"/>
    <w:rsid w:val="004B1E5D"/>
    <w:rsid w:val="004B60D6"/>
    <w:rsid w:val="004B67DE"/>
    <w:rsid w:val="004B7586"/>
    <w:rsid w:val="004B7BD3"/>
    <w:rsid w:val="004B7CE2"/>
    <w:rsid w:val="004C4EA6"/>
    <w:rsid w:val="004C59E6"/>
    <w:rsid w:val="004D097D"/>
    <w:rsid w:val="004D10A0"/>
    <w:rsid w:val="004D32F9"/>
    <w:rsid w:val="004D49EC"/>
    <w:rsid w:val="004D5082"/>
    <w:rsid w:val="004D7746"/>
    <w:rsid w:val="004E4462"/>
    <w:rsid w:val="004E6459"/>
    <w:rsid w:val="004E6A54"/>
    <w:rsid w:val="004E6D3D"/>
    <w:rsid w:val="004E7B3C"/>
    <w:rsid w:val="004F1681"/>
    <w:rsid w:val="00500606"/>
    <w:rsid w:val="00501399"/>
    <w:rsid w:val="00502E93"/>
    <w:rsid w:val="00507D75"/>
    <w:rsid w:val="00512B15"/>
    <w:rsid w:val="005141CE"/>
    <w:rsid w:val="005145CA"/>
    <w:rsid w:val="005145E5"/>
    <w:rsid w:val="00515E4C"/>
    <w:rsid w:val="00517263"/>
    <w:rsid w:val="00522D5C"/>
    <w:rsid w:val="0052378A"/>
    <w:rsid w:val="005325B9"/>
    <w:rsid w:val="00533941"/>
    <w:rsid w:val="00543E77"/>
    <w:rsid w:val="005447A3"/>
    <w:rsid w:val="00546B3F"/>
    <w:rsid w:val="00547813"/>
    <w:rsid w:val="00550A52"/>
    <w:rsid w:val="00551DD5"/>
    <w:rsid w:val="00553C8A"/>
    <w:rsid w:val="00554799"/>
    <w:rsid w:val="00554C4C"/>
    <w:rsid w:val="00555F41"/>
    <w:rsid w:val="00561D69"/>
    <w:rsid w:val="005628E6"/>
    <w:rsid w:val="0056402B"/>
    <w:rsid w:val="00570C05"/>
    <w:rsid w:val="00570C89"/>
    <w:rsid w:val="00577805"/>
    <w:rsid w:val="00584473"/>
    <w:rsid w:val="00591098"/>
    <w:rsid w:val="0059352D"/>
    <w:rsid w:val="0059573A"/>
    <w:rsid w:val="005A189D"/>
    <w:rsid w:val="005A625C"/>
    <w:rsid w:val="005A72A3"/>
    <w:rsid w:val="005B10E1"/>
    <w:rsid w:val="005B6A98"/>
    <w:rsid w:val="005C02FD"/>
    <w:rsid w:val="005C0614"/>
    <w:rsid w:val="005D27D4"/>
    <w:rsid w:val="005D3305"/>
    <w:rsid w:val="005D50A4"/>
    <w:rsid w:val="005E362D"/>
    <w:rsid w:val="005E3731"/>
    <w:rsid w:val="005F6C50"/>
    <w:rsid w:val="005F7451"/>
    <w:rsid w:val="006025BE"/>
    <w:rsid w:val="0060318E"/>
    <w:rsid w:val="00604DC6"/>
    <w:rsid w:val="00606B26"/>
    <w:rsid w:val="006079C0"/>
    <w:rsid w:val="00607FFB"/>
    <w:rsid w:val="00610B7F"/>
    <w:rsid w:val="00612149"/>
    <w:rsid w:val="006140D8"/>
    <w:rsid w:val="00614283"/>
    <w:rsid w:val="00615DD3"/>
    <w:rsid w:val="00616635"/>
    <w:rsid w:val="006168A1"/>
    <w:rsid w:val="006175C6"/>
    <w:rsid w:val="00625ACA"/>
    <w:rsid w:val="006275FA"/>
    <w:rsid w:val="006345F7"/>
    <w:rsid w:val="0063537C"/>
    <w:rsid w:val="00637362"/>
    <w:rsid w:val="006461E9"/>
    <w:rsid w:val="00653F6C"/>
    <w:rsid w:val="006544E5"/>
    <w:rsid w:val="00654CF7"/>
    <w:rsid w:val="00657B7C"/>
    <w:rsid w:val="00657E06"/>
    <w:rsid w:val="006603A2"/>
    <w:rsid w:val="00661554"/>
    <w:rsid w:val="00662218"/>
    <w:rsid w:val="00662A90"/>
    <w:rsid w:val="006659A7"/>
    <w:rsid w:val="00676103"/>
    <w:rsid w:val="0067690D"/>
    <w:rsid w:val="006774CB"/>
    <w:rsid w:val="00684BF1"/>
    <w:rsid w:val="00684F53"/>
    <w:rsid w:val="0068670B"/>
    <w:rsid w:val="00691A51"/>
    <w:rsid w:val="00694FA7"/>
    <w:rsid w:val="00695261"/>
    <w:rsid w:val="00696592"/>
    <w:rsid w:val="00697259"/>
    <w:rsid w:val="00697606"/>
    <w:rsid w:val="006A248D"/>
    <w:rsid w:val="006A3256"/>
    <w:rsid w:val="006A4FF1"/>
    <w:rsid w:val="006B15F1"/>
    <w:rsid w:val="006B1F65"/>
    <w:rsid w:val="006B42FA"/>
    <w:rsid w:val="006B5FAC"/>
    <w:rsid w:val="006B7964"/>
    <w:rsid w:val="006C2ED2"/>
    <w:rsid w:val="006D15D2"/>
    <w:rsid w:val="006D1A28"/>
    <w:rsid w:val="006D1C14"/>
    <w:rsid w:val="006D2A2F"/>
    <w:rsid w:val="006D3400"/>
    <w:rsid w:val="006D3ACC"/>
    <w:rsid w:val="006D4923"/>
    <w:rsid w:val="006D589A"/>
    <w:rsid w:val="006D7151"/>
    <w:rsid w:val="006E0564"/>
    <w:rsid w:val="006E4BBE"/>
    <w:rsid w:val="006E63BB"/>
    <w:rsid w:val="006E67AE"/>
    <w:rsid w:val="006F4070"/>
    <w:rsid w:val="006F5518"/>
    <w:rsid w:val="006F60A6"/>
    <w:rsid w:val="006F6BEB"/>
    <w:rsid w:val="006F7E4B"/>
    <w:rsid w:val="00701272"/>
    <w:rsid w:val="007028FE"/>
    <w:rsid w:val="00702B10"/>
    <w:rsid w:val="007158B2"/>
    <w:rsid w:val="007167F0"/>
    <w:rsid w:val="00716AF9"/>
    <w:rsid w:val="00720D79"/>
    <w:rsid w:val="00722354"/>
    <w:rsid w:val="0072615A"/>
    <w:rsid w:val="007264E7"/>
    <w:rsid w:val="00726AC4"/>
    <w:rsid w:val="007277C0"/>
    <w:rsid w:val="0073761E"/>
    <w:rsid w:val="00737FF5"/>
    <w:rsid w:val="00740286"/>
    <w:rsid w:val="00741228"/>
    <w:rsid w:val="00741971"/>
    <w:rsid w:val="007470FE"/>
    <w:rsid w:val="00751AC6"/>
    <w:rsid w:val="0075253E"/>
    <w:rsid w:val="007526B2"/>
    <w:rsid w:val="00753759"/>
    <w:rsid w:val="00760081"/>
    <w:rsid w:val="00760082"/>
    <w:rsid w:val="0076455C"/>
    <w:rsid w:val="00765BBD"/>
    <w:rsid w:val="0077071A"/>
    <w:rsid w:val="00773AD4"/>
    <w:rsid w:val="007744E2"/>
    <w:rsid w:val="00777EDC"/>
    <w:rsid w:val="00783372"/>
    <w:rsid w:val="00784D8E"/>
    <w:rsid w:val="00785F2B"/>
    <w:rsid w:val="00786E6A"/>
    <w:rsid w:val="00787E3F"/>
    <w:rsid w:val="00790ABB"/>
    <w:rsid w:val="00792C71"/>
    <w:rsid w:val="007A3417"/>
    <w:rsid w:val="007A4BAD"/>
    <w:rsid w:val="007B25D6"/>
    <w:rsid w:val="007C0373"/>
    <w:rsid w:val="007C117B"/>
    <w:rsid w:val="007C28AE"/>
    <w:rsid w:val="007C7879"/>
    <w:rsid w:val="007D2DC1"/>
    <w:rsid w:val="007E46AE"/>
    <w:rsid w:val="007E4AAB"/>
    <w:rsid w:val="007E4B95"/>
    <w:rsid w:val="007E5AE8"/>
    <w:rsid w:val="007F1A16"/>
    <w:rsid w:val="007F3B1C"/>
    <w:rsid w:val="007F7DBA"/>
    <w:rsid w:val="008057FC"/>
    <w:rsid w:val="00806744"/>
    <w:rsid w:val="00807A6F"/>
    <w:rsid w:val="008128AD"/>
    <w:rsid w:val="008141A0"/>
    <w:rsid w:val="00815709"/>
    <w:rsid w:val="00817123"/>
    <w:rsid w:val="00817587"/>
    <w:rsid w:val="00820688"/>
    <w:rsid w:val="008230A3"/>
    <w:rsid w:val="00827636"/>
    <w:rsid w:val="008335F1"/>
    <w:rsid w:val="00833CE3"/>
    <w:rsid w:val="008344B1"/>
    <w:rsid w:val="00836970"/>
    <w:rsid w:val="00840629"/>
    <w:rsid w:val="0084293E"/>
    <w:rsid w:val="00847126"/>
    <w:rsid w:val="00851E05"/>
    <w:rsid w:val="008520F4"/>
    <w:rsid w:val="00852184"/>
    <w:rsid w:val="00852AEC"/>
    <w:rsid w:val="00852DF2"/>
    <w:rsid w:val="008545A8"/>
    <w:rsid w:val="00855016"/>
    <w:rsid w:val="0085568F"/>
    <w:rsid w:val="008565BE"/>
    <w:rsid w:val="008572BA"/>
    <w:rsid w:val="008604F8"/>
    <w:rsid w:val="00862E11"/>
    <w:rsid w:val="00867DB6"/>
    <w:rsid w:val="00873EB5"/>
    <w:rsid w:val="008756C7"/>
    <w:rsid w:val="008834DE"/>
    <w:rsid w:val="008847A1"/>
    <w:rsid w:val="00887BFC"/>
    <w:rsid w:val="0089350C"/>
    <w:rsid w:val="00895494"/>
    <w:rsid w:val="00895926"/>
    <w:rsid w:val="008963AA"/>
    <w:rsid w:val="008965A0"/>
    <w:rsid w:val="00897AF2"/>
    <w:rsid w:val="008A671F"/>
    <w:rsid w:val="008B0FAF"/>
    <w:rsid w:val="008B1497"/>
    <w:rsid w:val="008B38C2"/>
    <w:rsid w:val="008B7273"/>
    <w:rsid w:val="008B7956"/>
    <w:rsid w:val="008C0E9E"/>
    <w:rsid w:val="008C10AB"/>
    <w:rsid w:val="008C1F1F"/>
    <w:rsid w:val="008C2282"/>
    <w:rsid w:val="008C2722"/>
    <w:rsid w:val="008C3C50"/>
    <w:rsid w:val="008C4D0A"/>
    <w:rsid w:val="008C5A44"/>
    <w:rsid w:val="008C5F39"/>
    <w:rsid w:val="008D2D0E"/>
    <w:rsid w:val="008D4167"/>
    <w:rsid w:val="008D504C"/>
    <w:rsid w:val="008D5C20"/>
    <w:rsid w:val="008D675C"/>
    <w:rsid w:val="008D6BCA"/>
    <w:rsid w:val="008E119A"/>
    <w:rsid w:val="008E1655"/>
    <w:rsid w:val="008E34D8"/>
    <w:rsid w:val="008F034E"/>
    <w:rsid w:val="008F27B7"/>
    <w:rsid w:val="008F37FA"/>
    <w:rsid w:val="008F4909"/>
    <w:rsid w:val="008F4EF1"/>
    <w:rsid w:val="009032F3"/>
    <w:rsid w:val="00903D74"/>
    <w:rsid w:val="0091225D"/>
    <w:rsid w:val="00920842"/>
    <w:rsid w:val="009227B2"/>
    <w:rsid w:val="00922F0C"/>
    <w:rsid w:val="00923DB0"/>
    <w:rsid w:val="00930DDE"/>
    <w:rsid w:val="00932F05"/>
    <w:rsid w:val="0093473D"/>
    <w:rsid w:val="009348E6"/>
    <w:rsid w:val="00934929"/>
    <w:rsid w:val="0093680A"/>
    <w:rsid w:val="00942A92"/>
    <w:rsid w:val="00942E6A"/>
    <w:rsid w:val="009433B0"/>
    <w:rsid w:val="00944A80"/>
    <w:rsid w:val="0095091E"/>
    <w:rsid w:val="009525A2"/>
    <w:rsid w:val="00953E1D"/>
    <w:rsid w:val="00955A3F"/>
    <w:rsid w:val="00957D38"/>
    <w:rsid w:val="0096522D"/>
    <w:rsid w:val="00966B29"/>
    <w:rsid w:val="0097078A"/>
    <w:rsid w:val="0097298E"/>
    <w:rsid w:val="00972EAF"/>
    <w:rsid w:val="0098050C"/>
    <w:rsid w:val="00980BDF"/>
    <w:rsid w:val="00982B72"/>
    <w:rsid w:val="009838D7"/>
    <w:rsid w:val="0098542E"/>
    <w:rsid w:val="00985777"/>
    <w:rsid w:val="00985783"/>
    <w:rsid w:val="00985A0E"/>
    <w:rsid w:val="00986EAB"/>
    <w:rsid w:val="00994A91"/>
    <w:rsid w:val="00994C24"/>
    <w:rsid w:val="009A1B77"/>
    <w:rsid w:val="009A574F"/>
    <w:rsid w:val="009A5E11"/>
    <w:rsid w:val="009A60F9"/>
    <w:rsid w:val="009B321E"/>
    <w:rsid w:val="009B5A1B"/>
    <w:rsid w:val="009B5BD1"/>
    <w:rsid w:val="009B5D00"/>
    <w:rsid w:val="009B78BE"/>
    <w:rsid w:val="009C010E"/>
    <w:rsid w:val="009C355D"/>
    <w:rsid w:val="009C426B"/>
    <w:rsid w:val="009C4F17"/>
    <w:rsid w:val="009C5E50"/>
    <w:rsid w:val="009D465F"/>
    <w:rsid w:val="009E2415"/>
    <w:rsid w:val="009E3A3B"/>
    <w:rsid w:val="009E5223"/>
    <w:rsid w:val="009E59FB"/>
    <w:rsid w:val="009E778B"/>
    <w:rsid w:val="009F2DEC"/>
    <w:rsid w:val="009F3AF0"/>
    <w:rsid w:val="009F4223"/>
    <w:rsid w:val="009F48FA"/>
    <w:rsid w:val="009F4F09"/>
    <w:rsid w:val="009F4FC8"/>
    <w:rsid w:val="009F7D85"/>
    <w:rsid w:val="00A0646C"/>
    <w:rsid w:val="00A07EF6"/>
    <w:rsid w:val="00A1005B"/>
    <w:rsid w:val="00A14124"/>
    <w:rsid w:val="00A160C1"/>
    <w:rsid w:val="00A17234"/>
    <w:rsid w:val="00A24AB9"/>
    <w:rsid w:val="00A2677A"/>
    <w:rsid w:val="00A30234"/>
    <w:rsid w:val="00A31CEB"/>
    <w:rsid w:val="00A36166"/>
    <w:rsid w:val="00A3645A"/>
    <w:rsid w:val="00A423BB"/>
    <w:rsid w:val="00A43059"/>
    <w:rsid w:val="00A46238"/>
    <w:rsid w:val="00A511A7"/>
    <w:rsid w:val="00A52E53"/>
    <w:rsid w:val="00A536A0"/>
    <w:rsid w:val="00A545C8"/>
    <w:rsid w:val="00A57F1A"/>
    <w:rsid w:val="00A679CE"/>
    <w:rsid w:val="00A72156"/>
    <w:rsid w:val="00A73FBB"/>
    <w:rsid w:val="00A77A29"/>
    <w:rsid w:val="00A801C1"/>
    <w:rsid w:val="00A81D76"/>
    <w:rsid w:val="00A83EB1"/>
    <w:rsid w:val="00A8508E"/>
    <w:rsid w:val="00A85B6B"/>
    <w:rsid w:val="00A901B2"/>
    <w:rsid w:val="00A903FE"/>
    <w:rsid w:val="00A91E1E"/>
    <w:rsid w:val="00A97E3F"/>
    <w:rsid w:val="00AA0BB7"/>
    <w:rsid w:val="00AA413D"/>
    <w:rsid w:val="00AA4923"/>
    <w:rsid w:val="00AA568C"/>
    <w:rsid w:val="00AA5705"/>
    <w:rsid w:val="00AB31EA"/>
    <w:rsid w:val="00AB524C"/>
    <w:rsid w:val="00AB5B5F"/>
    <w:rsid w:val="00AB61FC"/>
    <w:rsid w:val="00AC5901"/>
    <w:rsid w:val="00AC5F91"/>
    <w:rsid w:val="00AC7A91"/>
    <w:rsid w:val="00AD1EBB"/>
    <w:rsid w:val="00AD3013"/>
    <w:rsid w:val="00AD4EA7"/>
    <w:rsid w:val="00AD6720"/>
    <w:rsid w:val="00AD69B4"/>
    <w:rsid w:val="00AD7562"/>
    <w:rsid w:val="00AD7A31"/>
    <w:rsid w:val="00AE00B9"/>
    <w:rsid w:val="00AE1347"/>
    <w:rsid w:val="00AE39ED"/>
    <w:rsid w:val="00AE39FA"/>
    <w:rsid w:val="00AE49B2"/>
    <w:rsid w:val="00AE667A"/>
    <w:rsid w:val="00AE67B6"/>
    <w:rsid w:val="00AE67FF"/>
    <w:rsid w:val="00AE6C28"/>
    <w:rsid w:val="00AE7514"/>
    <w:rsid w:val="00AF7477"/>
    <w:rsid w:val="00B03609"/>
    <w:rsid w:val="00B04BC3"/>
    <w:rsid w:val="00B06616"/>
    <w:rsid w:val="00B10829"/>
    <w:rsid w:val="00B12EA3"/>
    <w:rsid w:val="00B136C9"/>
    <w:rsid w:val="00B22C81"/>
    <w:rsid w:val="00B23F82"/>
    <w:rsid w:val="00B243B1"/>
    <w:rsid w:val="00B249E5"/>
    <w:rsid w:val="00B26CDC"/>
    <w:rsid w:val="00B3095E"/>
    <w:rsid w:val="00B30B72"/>
    <w:rsid w:val="00B34C8C"/>
    <w:rsid w:val="00B376A4"/>
    <w:rsid w:val="00B43A34"/>
    <w:rsid w:val="00B45B3B"/>
    <w:rsid w:val="00B46E28"/>
    <w:rsid w:val="00B513D9"/>
    <w:rsid w:val="00B51771"/>
    <w:rsid w:val="00B52E81"/>
    <w:rsid w:val="00B53087"/>
    <w:rsid w:val="00B561ED"/>
    <w:rsid w:val="00B565FE"/>
    <w:rsid w:val="00B6226F"/>
    <w:rsid w:val="00B634B2"/>
    <w:rsid w:val="00B70667"/>
    <w:rsid w:val="00B80856"/>
    <w:rsid w:val="00B81D72"/>
    <w:rsid w:val="00B876DD"/>
    <w:rsid w:val="00B94261"/>
    <w:rsid w:val="00B94997"/>
    <w:rsid w:val="00B94CAB"/>
    <w:rsid w:val="00B9501E"/>
    <w:rsid w:val="00BB2AB0"/>
    <w:rsid w:val="00BB3049"/>
    <w:rsid w:val="00BB60AB"/>
    <w:rsid w:val="00BB6BBF"/>
    <w:rsid w:val="00BC3874"/>
    <w:rsid w:val="00BC54A8"/>
    <w:rsid w:val="00BC6A8B"/>
    <w:rsid w:val="00BD1973"/>
    <w:rsid w:val="00BD6E2B"/>
    <w:rsid w:val="00BE08B8"/>
    <w:rsid w:val="00BE21EA"/>
    <w:rsid w:val="00BE65AD"/>
    <w:rsid w:val="00BE6A5F"/>
    <w:rsid w:val="00BE7C49"/>
    <w:rsid w:val="00BF2CF9"/>
    <w:rsid w:val="00BF54EE"/>
    <w:rsid w:val="00BF6A10"/>
    <w:rsid w:val="00C01572"/>
    <w:rsid w:val="00C02D42"/>
    <w:rsid w:val="00C062F0"/>
    <w:rsid w:val="00C12354"/>
    <w:rsid w:val="00C14EE1"/>
    <w:rsid w:val="00C16213"/>
    <w:rsid w:val="00C201C8"/>
    <w:rsid w:val="00C22EDF"/>
    <w:rsid w:val="00C231EE"/>
    <w:rsid w:val="00C2475D"/>
    <w:rsid w:val="00C25305"/>
    <w:rsid w:val="00C2546E"/>
    <w:rsid w:val="00C25552"/>
    <w:rsid w:val="00C25AAA"/>
    <w:rsid w:val="00C2749D"/>
    <w:rsid w:val="00C33325"/>
    <w:rsid w:val="00C337D9"/>
    <w:rsid w:val="00C35CC8"/>
    <w:rsid w:val="00C37314"/>
    <w:rsid w:val="00C40195"/>
    <w:rsid w:val="00C4192A"/>
    <w:rsid w:val="00C41CC6"/>
    <w:rsid w:val="00C42832"/>
    <w:rsid w:val="00C44394"/>
    <w:rsid w:val="00C47135"/>
    <w:rsid w:val="00C4764B"/>
    <w:rsid w:val="00C50D3E"/>
    <w:rsid w:val="00C600DA"/>
    <w:rsid w:val="00C60487"/>
    <w:rsid w:val="00C62027"/>
    <w:rsid w:val="00C63A54"/>
    <w:rsid w:val="00C6575E"/>
    <w:rsid w:val="00C659CA"/>
    <w:rsid w:val="00C72629"/>
    <w:rsid w:val="00C72A2B"/>
    <w:rsid w:val="00C74BEB"/>
    <w:rsid w:val="00C75AAD"/>
    <w:rsid w:val="00C81BDF"/>
    <w:rsid w:val="00C862BA"/>
    <w:rsid w:val="00C8724B"/>
    <w:rsid w:val="00C9034B"/>
    <w:rsid w:val="00C904DC"/>
    <w:rsid w:val="00C908A6"/>
    <w:rsid w:val="00C9453A"/>
    <w:rsid w:val="00C9613E"/>
    <w:rsid w:val="00C962DD"/>
    <w:rsid w:val="00C963F2"/>
    <w:rsid w:val="00CA2E8E"/>
    <w:rsid w:val="00CA4BCA"/>
    <w:rsid w:val="00CA6899"/>
    <w:rsid w:val="00CA7AFE"/>
    <w:rsid w:val="00CB2EF1"/>
    <w:rsid w:val="00CB677B"/>
    <w:rsid w:val="00CC0EBC"/>
    <w:rsid w:val="00CC120B"/>
    <w:rsid w:val="00CC1612"/>
    <w:rsid w:val="00CC2FF5"/>
    <w:rsid w:val="00CC3238"/>
    <w:rsid w:val="00CC60AE"/>
    <w:rsid w:val="00CC6812"/>
    <w:rsid w:val="00CD0215"/>
    <w:rsid w:val="00CD18BB"/>
    <w:rsid w:val="00CD6F99"/>
    <w:rsid w:val="00CD7BD1"/>
    <w:rsid w:val="00CF10EF"/>
    <w:rsid w:val="00CF36C7"/>
    <w:rsid w:val="00D007BE"/>
    <w:rsid w:val="00D02FDA"/>
    <w:rsid w:val="00D034AB"/>
    <w:rsid w:val="00D1009E"/>
    <w:rsid w:val="00D117EE"/>
    <w:rsid w:val="00D13218"/>
    <w:rsid w:val="00D135A1"/>
    <w:rsid w:val="00D2270F"/>
    <w:rsid w:val="00D265AE"/>
    <w:rsid w:val="00D34154"/>
    <w:rsid w:val="00D346E7"/>
    <w:rsid w:val="00D34EF0"/>
    <w:rsid w:val="00D35229"/>
    <w:rsid w:val="00D372EF"/>
    <w:rsid w:val="00D43768"/>
    <w:rsid w:val="00D43C2B"/>
    <w:rsid w:val="00D43D38"/>
    <w:rsid w:val="00D46043"/>
    <w:rsid w:val="00D46E10"/>
    <w:rsid w:val="00D501D0"/>
    <w:rsid w:val="00D51515"/>
    <w:rsid w:val="00D53EDD"/>
    <w:rsid w:val="00D55D07"/>
    <w:rsid w:val="00D57568"/>
    <w:rsid w:val="00D65BFB"/>
    <w:rsid w:val="00D66420"/>
    <w:rsid w:val="00D67036"/>
    <w:rsid w:val="00D72E18"/>
    <w:rsid w:val="00D73050"/>
    <w:rsid w:val="00D741CD"/>
    <w:rsid w:val="00D8007B"/>
    <w:rsid w:val="00D81DF0"/>
    <w:rsid w:val="00D8318D"/>
    <w:rsid w:val="00D83ABE"/>
    <w:rsid w:val="00D84255"/>
    <w:rsid w:val="00D855FB"/>
    <w:rsid w:val="00D85719"/>
    <w:rsid w:val="00D86F05"/>
    <w:rsid w:val="00D8771E"/>
    <w:rsid w:val="00D87D77"/>
    <w:rsid w:val="00D905C7"/>
    <w:rsid w:val="00D919F7"/>
    <w:rsid w:val="00D95E68"/>
    <w:rsid w:val="00DA0079"/>
    <w:rsid w:val="00DA22B1"/>
    <w:rsid w:val="00DA2897"/>
    <w:rsid w:val="00DB6C4C"/>
    <w:rsid w:val="00DC0976"/>
    <w:rsid w:val="00DC1146"/>
    <w:rsid w:val="00DC36CC"/>
    <w:rsid w:val="00DC3DB2"/>
    <w:rsid w:val="00DC5912"/>
    <w:rsid w:val="00DC7252"/>
    <w:rsid w:val="00DD6870"/>
    <w:rsid w:val="00DD6AE0"/>
    <w:rsid w:val="00DD6B3B"/>
    <w:rsid w:val="00DE3A65"/>
    <w:rsid w:val="00DE4EB2"/>
    <w:rsid w:val="00DE5015"/>
    <w:rsid w:val="00DE6692"/>
    <w:rsid w:val="00DE6D23"/>
    <w:rsid w:val="00DF001F"/>
    <w:rsid w:val="00DF2882"/>
    <w:rsid w:val="00DF2E9B"/>
    <w:rsid w:val="00DF30DC"/>
    <w:rsid w:val="00DF7F3E"/>
    <w:rsid w:val="00E02513"/>
    <w:rsid w:val="00E05E16"/>
    <w:rsid w:val="00E078BA"/>
    <w:rsid w:val="00E11AC6"/>
    <w:rsid w:val="00E13008"/>
    <w:rsid w:val="00E14482"/>
    <w:rsid w:val="00E14618"/>
    <w:rsid w:val="00E22512"/>
    <w:rsid w:val="00E2350A"/>
    <w:rsid w:val="00E245C0"/>
    <w:rsid w:val="00E30F3E"/>
    <w:rsid w:val="00E318FA"/>
    <w:rsid w:val="00E345AD"/>
    <w:rsid w:val="00E46885"/>
    <w:rsid w:val="00E46AD8"/>
    <w:rsid w:val="00E53804"/>
    <w:rsid w:val="00E55047"/>
    <w:rsid w:val="00E5565F"/>
    <w:rsid w:val="00E5752C"/>
    <w:rsid w:val="00E70982"/>
    <w:rsid w:val="00E76EEA"/>
    <w:rsid w:val="00E80C02"/>
    <w:rsid w:val="00E810F7"/>
    <w:rsid w:val="00E81951"/>
    <w:rsid w:val="00E8274C"/>
    <w:rsid w:val="00E857DC"/>
    <w:rsid w:val="00E9161C"/>
    <w:rsid w:val="00EA1293"/>
    <w:rsid w:val="00EA1884"/>
    <w:rsid w:val="00EA2A67"/>
    <w:rsid w:val="00EA770E"/>
    <w:rsid w:val="00EB0869"/>
    <w:rsid w:val="00EB0FB8"/>
    <w:rsid w:val="00EB2718"/>
    <w:rsid w:val="00EB30FF"/>
    <w:rsid w:val="00EB6F09"/>
    <w:rsid w:val="00EB70D2"/>
    <w:rsid w:val="00EB7280"/>
    <w:rsid w:val="00EC049C"/>
    <w:rsid w:val="00EC26C9"/>
    <w:rsid w:val="00EC49F9"/>
    <w:rsid w:val="00EC51EF"/>
    <w:rsid w:val="00EC604D"/>
    <w:rsid w:val="00EC6D3A"/>
    <w:rsid w:val="00ED21C8"/>
    <w:rsid w:val="00ED28E1"/>
    <w:rsid w:val="00ED3BB5"/>
    <w:rsid w:val="00ED7A3C"/>
    <w:rsid w:val="00EE3B5C"/>
    <w:rsid w:val="00EE453A"/>
    <w:rsid w:val="00EF2101"/>
    <w:rsid w:val="00EF5BBF"/>
    <w:rsid w:val="00EF62D4"/>
    <w:rsid w:val="00EF71E1"/>
    <w:rsid w:val="00F079E7"/>
    <w:rsid w:val="00F1159E"/>
    <w:rsid w:val="00F11F21"/>
    <w:rsid w:val="00F14A23"/>
    <w:rsid w:val="00F14DE7"/>
    <w:rsid w:val="00F1500B"/>
    <w:rsid w:val="00F1633A"/>
    <w:rsid w:val="00F17E03"/>
    <w:rsid w:val="00F207FA"/>
    <w:rsid w:val="00F226B4"/>
    <w:rsid w:val="00F275C0"/>
    <w:rsid w:val="00F304F5"/>
    <w:rsid w:val="00F31DE7"/>
    <w:rsid w:val="00F328DF"/>
    <w:rsid w:val="00F35033"/>
    <w:rsid w:val="00F41ED4"/>
    <w:rsid w:val="00F420DF"/>
    <w:rsid w:val="00F423E4"/>
    <w:rsid w:val="00F42A93"/>
    <w:rsid w:val="00F45419"/>
    <w:rsid w:val="00F50006"/>
    <w:rsid w:val="00F50E7D"/>
    <w:rsid w:val="00F52739"/>
    <w:rsid w:val="00F52F4E"/>
    <w:rsid w:val="00F565B1"/>
    <w:rsid w:val="00F61F3E"/>
    <w:rsid w:val="00F623CE"/>
    <w:rsid w:val="00F63A03"/>
    <w:rsid w:val="00F71A57"/>
    <w:rsid w:val="00F72C8A"/>
    <w:rsid w:val="00F72E6D"/>
    <w:rsid w:val="00F73E5F"/>
    <w:rsid w:val="00F7710B"/>
    <w:rsid w:val="00F80E69"/>
    <w:rsid w:val="00F828D4"/>
    <w:rsid w:val="00F82E00"/>
    <w:rsid w:val="00F85A93"/>
    <w:rsid w:val="00F86363"/>
    <w:rsid w:val="00F8737D"/>
    <w:rsid w:val="00F93905"/>
    <w:rsid w:val="00F95708"/>
    <w:rsid w:val="00F97E53"/>
    <w:rsid w:val="00FA0EE3"/>
    <w:rsid w:val="00FA2736"/>
    <w:rsid w:val="00FA2A5F"/>
    <w:rsid w:val="00FA3369"/>
    <w:rsid w:val="00FA3702"/>
    <w:rsid w:val="00FA60CE"/>
    <w:rsid w:val="00FB2784"/>
    <w:rsid w:val="00FB3409"/>
    <w:rsid w:val="00FB511F"/>
    <w:rsid w:val="00FB6B3E"/>
    <w:rsid w:val="00FC1E5A"/>
    <w:rsid w:val="00FC2E7F"/>
    <w:rsid w:val="00FC3057"/>
    <w:rsid w:val="00FC5DAC"/>
    <w:rsid w:val="00FD1642"/>
    <w:rsid w:val="00FE0267"/>
    <w:rsid w:val="00FE3A67"/>
    <w:rsid w:val="00FE5B7A"/>
    <w:rsid w:val="00FF311E"/>
    <w:rsid w:val="00FF3FE9"/>
    <w:rsid w:val="00FF4A10"/>
    <w:rsid w:val="00FF5D16"/>
    <w:rsid w:val="00FF782B"/>
    <w:rsid w:val="01451617"/>
    <w:rsid w:val="01982317"/>
    <w:rsid w:val="01B91D0C"/>
    <w:rsid w:val="01DA5A10"/>
    <w:rsid w:val="025E7D16"/>
    <w:rsid w:val="02680E0A"/>
    <w:rsid w:val="027C5214"/>
    <w:rsid w:val="02C82538"/>
    <w:rsid w:val="0338447D"/>
    <w:rsid w:val="04006A19"/>
    <w:rsid w:val="04175232"/>
    <w:rsid w:val="04184408"/>
    <w:rsid w:val="045A2003"/>
    <w:rsid w:val="048F1D18"/>
    <w:rsid w:val="05862439"/>
    <w:rsid w:val="060F639F"/>
    <w:rsid w:val="06184D36"/>
    <w:rsid w:val="068D23FA"/>
    <w:rsid w:val="06902446"/>
    <w:rsid w:val="06F12163"/>
    <w:rsid w:val="07004918"/>
    <w:rsid w:val="071F5941"/>
    <w:rsid w:val="077D2EC3"/>
    <w:rsid w:val="084A3ADD"/>
    <w:rsid w:val="08D12C20"/>
    <w:rsid w:val="09093579"/>
    <w:rsid w:val="0A374335"/>
    <w:rsid w:val="0AF550CF"/>
    <w:rsid w:val="0B183BF2"/>
    <w:rsid w:val="0B4B3038"/>
    <w:rsid w:val="0BB853AB"/>
    <w:rsid w:val="0C401083"/>
    <w:rsid w:val="0CB86AAF"/>
    <w:rsid w:val="0CE23502"/>
    <w:rsid w:val="0D371C32"/>
    <w:rsid w:val="0D5A5957"/>
    <w:rsid w:val="0D612F06"/>
    <w:rsid w:val="0E585D80"/>
    <w:rsid w:val="0E6F1234"/>
    <w:rsid w:val="0F2E78CB"/>
    <w:rsid w:val="0FC63F72"/>
    <w:rsid w:val="10A2678D"/>
    <w:rsid w:val="10C86066"/>
    <w:rsid w:val="10D614F9"/>
    <w:rsid w:val="10D96D66"/>
    <w:rsid w:val="116779F9"/>
    <w:rsid w:val="11BF1B19"/>
    <w:rsid w:val="12F639E2"/>
    <w:rsid w:val="12F92E59"/>
    <w:rsid w:val="134A2825"/>
    <w:rsid w:val="1356371D"/>
    <w:rsid w:val="13736B1E"/>
    <w:rsid w:val="14017577"/>
    <w:rsid w:val="14292D22"/>
    <w:rsid w:val="145B160F"/>
    <w:rsid w:val="15565D98"/>
    <w:rsid w:val="15A244C2"/>
    <w:rsid w:val="15A7667D"/>
    <w:rsid w:val="15D5699D"/>
    <w:rsid w:val="16C871A2"/>
    <w:rsid w:val="16DF2CE6"/>
    <w:rsid w:val="16F413C5"/>
    <w:rsid w:val="170D06D9"/>
    <w:rsid w:val="1762588A"/>
    <w:rsid w:val="17EF5AF3"/>
    <w:rsid w:val="183E0CAF"/>
    <w:rsid w:val="188F4B6C"/>
    <w:rsid w:val="198C1D89"/>
    <w:rsid w:val="199926F8"/>
    <w:rsid w:val="19B709C0"/>
    <w:rsid w:val="1A5E4838"/>
    <w:rsid w:val="1AB45D89"/>
    <w:rsid w:val="1AB9454C"/>
    <w:rsid w:val="1AFC093E"/>
    <w:rsid w:val="1B751D18"/>
    <w:rsid w:val="1BAA7D53"/>
    <w:rsid w:val="1C3B5CE8"/>
    <w:rsid w:val="1C6817F0"/>
    <w:rsid w:val="1C830A99"/>
    <w:rsid w:val="1CB746AB"/>
    <w:rsid w:val="1CCA672A"/>
    <w:rsid w:val="1D632E00"/>
    <w:rsid w:val="1D684905"/>
    <w:rsid w:val="1DC72373"/>
    <w:rsid w:val="1DEA5747"/>
    <w:rsid w:val="1E682698"/>
    <w:rsid w:val="1F095BCD"/>
    <w:rsid w:val="1F7E7308"/>
    <w:rsid w:val="206E3E5C"/>
    <w:rsid w:val="22115CDB"/>
    <w:rsid w:val="23524A86"/>
    <w:rsid w:val="244C5FC0"/>
    <w:rsid w:val="249B5576"/>
    <w:rsid w:val="24CC572F"/>
    <w:rsid w:val="25173C5F"/>
    <w:rsid w:val="25217B6C"/>
    <w:rsid w:val="257A7486"/>
    <w:rsid w:val="259E32AB"/>
    <w:rsid w:val="25F10E11"/>
    <w:rsid w:val="2684265E"/>
    <w:rsid w:val="26997893"/>
    <w:rsid w:val="27D25752"/>
    <w:rsid w:val="27FC11E1"/>
    <w:rsid w:val="2898023B"/>
    <w:rsid w:val="28C700D7"/>
    <w:rsid w:val="28C92310"/>
    <w:rsid w:val="28DD5E33"/>
    <w:rsid w:val="29026B42"/>
    <w:rsid w:val="29451F54"/>
    <w:rsid w:val="2952235F"/>
    <w:rsid w:val="298C7710"/>
    <w:rsid w:val="29A4587A"/>
    <w:rsid w:val="29B979A9"/>
    <w:rsid w:val="2A02409D"/>
    <w:rsid w:val="2A2658E2"/>
    <w:rsid w:val="2B087297"/>
    <w:rsid w:val="2B505179"/>
    <w:rsid w:val="2BEC698B"/>
    <w:rsid w:val="2C092F1D"/>
    <w:rsid w:val="2D11343C"/>
    <w:rsid w:val="2D263BEB"/>
    <w:rsid w:val="2D5354D4"/>
    <w:rsid w:val="2D6F583F"/>
    <w:rsid w:val="2D7822FD"/>
    <w:rsid w:val="2E401D76"/>
    <w:rsid w:val="2EBD0076"/>
    <w:rsid w:val="2F5064B6"/>
    <w:rsid w:val="2FC36919"/>
    <w:rsid w:val="30C365E0"/>
    <w:rsid w:val="30DD7879"/>
    <w:rsid w:val="30E272ED"/>
    <w:rsid w:val="311C0B4B"/>
    <w:rsid w:val="312D125B"/>
    <w:rsid w:val="31660F23"/>
    <w:rsid w:val="31922829"/>
    <w:rsid w:val="32AB72CC"/>
    <w:rsid w:val="33B87EF9"/>
    <w:rsid w:val="33C323F3"/>
    <w:rsid w:val="33D53ED4"/>
    <w:rsid w:val="33EC600C"/>
    <w:rsid w:val="33FF18B6"/>
    <w:rsid w:val="341357D5"/>
    <w:rsid w:val="342B07EB"/>
    <w:rsid w:val="348F0527"/>
    <w:rsid w:val="356E4078"/>
    <w:rsid w:val="35CA2C77"/>
    <w:rsid w:val="35F20D6E"/>
    <w:rsid w:val="36533F02"/>
    <w:rsid w:val="3709636F"/>
    <w:rsid w:val="37290B81"/>
    <w:rsid w:val="372F21F8"/>
    <w:rsid w:val="375A10AE"/>
    <w:rsid w:val="375F18CE"/>
    <w:rsid w:val="37F40F3A"/>
    <w:rsid w:val="38022324"/>
    <w:rsid w:val="380F0E9B"/>
    <w:rsid w:val="383E67DF"/>
    <w:rsid w:val="388D2FD0"/>
    <w:rsid w:val="393E7EAB"/>
    <w:rsid w:val="394D3787"/>
    <w:rsid w:val="39F277AB"/>
    <w:rsid w:val="3A1D7944"/>
    <w:rsid w:val="3C177780"/>
    <w:rsid w:val="3C9E3AD4"/>
    <w:rsid w:val="3CA71C2A"/>
    <w:rsid w:val="3D25107C"/>
    <w:rsid w:val="3D51281E"/>
    <w:rsid w:val="3D537657"/>
    <w:rsid w:val="3D603E83"/>
    <w:rsid w:val="3E1075B2"/>
    <w:rsid w:val="3E156362"/>
    <w:rsid w:val="3E7E3E28"/>
    <w:rsid w:val="3ECC4380"/>
    <w:rsid w:val="3F281CA4"/>
    <w:rsid w:val="3F2A06C6"/>
    <w:rsid w:val="3F455277"/>
    <w:rsid w:val="3F812E17"/>
    <w:rsid w:val="3F867EF5"/>
    <w:rsid w:val="3FD028EF"/>
    <w:rsid w:val="400C164B"/>
    <w:rsid w:val="409018AF"/>
    <w:rsid w:val="40964782"/>
    <w:rsid w:val="4186746A"/>
    <w:rsid w:val="41A374C1"/>
    <w:rsid w:val="41AA32F9"/>
    <w:rsid w:val="41E20250"/>
    <w:rsid w:val="4232066E"/>
    <w:rsid w:val="433868E1"/>
    <w:rsid w:val="43AE667D"/>
    <w:rsid w:val="44A43B7B"/>
    <w:rsid w:val="44D04F73"/>
    <w:rsid w:val="454A7C44"/>
    <w:rsid w:val="45605CF4"/>
    <w:rsid w:val="461329F5"/>
    <w:rsid w:val="46F3483F"/>
    <w:rsid w:val="474A7B57"/>
    <w:rsid w:val="474E0CD4"/>
    <w:rsid w:val="47A65E5C"/>
    <w:rsid w:val="47A735E5"/>
    <w:rsid w:val="47C60196"/>
    <w:rsid w:val="47EA7AF7"/>
    <w:rsid w:val="48445E18"/>
    <w:rsid w:val="48494024"/>
    <w:rsid w:val="493C55CA"/>
    <w:rsid w:val="494A2E38"/>
    <w:rsid w:val="495F1709"/>
    <w:rsid w:val="4A0745D9"/>
    <w:rsid w:val="4A2A1993"/>
    <w:rsid w:val="4A8E3303"/>
    <w:rsid w:val="4B0327CD"/>
    <w:rsid w:val="4BCE052E"/>
    <w:rsid w:val="4BE50156"/>
    <w:rsid w:val="4C177FF3"/>
    <w:rsid w:val="4C75452B"/>
    <w:rsid w:val="4CE441CB"/>
    <w:rsid w:val="4D8B613E"/>
    <w:rsid w:val="4DCB32F9"/>
    <w:rsid w:val="4E422C2E"/>
    <w:rsid w:val="4EAB44BF"/>
    <w:rsid w:val="4F3363C0"/>
    <w:rsid w:val="4F42032D"/>
    <w:rsid w:val="4F4C150D"/>
    <w:rsid w:val="4FB12AF8"/>
    <w:rsid w:val="4FD01CC8"/>
    <w:rsid w:val="50497840"/>
    <w:rsid w:val="50C84660"/>
    <w:rsid w:val="51AC0513"/>
    <w:rsid w:val="522C2D72"/>
    <w:rsid w:val="522D51B0"/>
    <w:rsid w:val="527D47C7"/>
    <w:rsid w:val="52EF6B37"/>
    <w:rsid w:val="52F80D73"/>
    <w:rsid w:val="54686C3A"/>
    <w:rsid w:val="54D933CD"/>
    <w:rsid w:val="55AC739B"/>
    <w:rsid w:val="55B300C2"/>
    <w:rsid w:val="55CE495A"/>
    <w:rsid w:val="564966FD"/>
    <w:rsid w:val="567D5022"/>
    <w:rsid w:val="56B07357"/>
    <w:rsid w:val="56DE116E"/>
    <w:rsid w:val="57573F83"/>
    <w:rsid w:val="57BF5FD4"/>
    <w:rsid w:val="585E0AD0"/>
    <w:rsid w:val="58B74F24"/>
    <w:rsid w:val="59EB1740"/>
    <w:rsid w:val="5A2D06BD"/>
    <w:rsid w:val="5A84202D"/>
    <w:rsid w:val="5AAF66E1"/>
    <w:rsid w:val="5B6371F6"/>
    <w:rsid w:val="5B702E09"/>
    <w:rsid w:val="5B7C5649"/>
    <w:rsid w:val="5DC15983"/>
    <w:rsid w:val="5DCC19C6"/>
    <w:rsid w:val="5E4A70E9"/>
    <w:rsid w:val="5F17286C"/>
    <w:rsid w:val="5F5014F2"/>
    <w:rsid w:val="602A3B6A"/>
    <w:rsid w:val="60947AE8"/>
    <w:rsid w:val="609D78AB"/>
    <w:rsid w:val="61B93645"/>
    <w:rsid w:val="61F23D20"/>
    <w:rsid w:val="623F6029"/>
    <w:rsid w:val="624032EC"/>
    <w:rsid w:val="6248345A"/>
    <w:rsid w:val="62F351AA"/>
    <w:rsid w:val="646B7DB9"/>
    <w:rsid w:val="648D254B"/>
    <w:rsid w:val="64DD2A65"/>
    <w:rsid w:val="64E36EB6"/>
    <w:rsid w:val="6502545F"/>
    <w:rsid w:val="66554BE3"/>
    <w:rsid w:val="67066038"/>
    <w:rsid w:val="67A17370"/>
    <w:rsid w:val="67C84677"/>
    <w:rsid w:val="68060525"/>
    <w:rsid w:val="687848F3"/>
    <w:rsid w:val="68975621"/>
    <w:rsid w:val="68C030F7"/>
    <w:rsid w:val="68D55E33"/>
    <w:rsid w:val="69026F3E"/>
    <w:rsid w:val="6928544D"/>
    <w:rsid w:val="69575050"/>
    <w:rsid w:val="699A7243"/>
    <w:rsid w:val="6A266996"/>
    <w:rsid w:val="6A6F3D42"/>
    <w:rsid w:val="6ABC2BAC"/>
    <w:rsid w:val="6AC02AFA"/>
    <w:rsid w:val="6AD06BC8"/>
    <w:rsid w:val="6BED474A"/>
    <w:rsid w:val="6C7E652B"/>
    <w:rsid w:val="6C9858E3"/>
    <w:rsid w:val="6CCD3C55"/>
    <w:rsid w:val="6D070B33"/>
    <w:rsid w:val="6D512045"/>
    <w:rsid w:val="6D7E0B5E"/>
    <w:rsid w:val="6D7F7E69"/>
    <w:rsid w:val="6DA528C6"/>
    <w:rsid w:val="6DDD5F11"/>
    <w:rsid w:val="6E62182B"/>
    <w:rsid w:val="6EB947FC"/>
    <w:rsid w:val="6F305A53"/>
    <w:rsid w:val="6F543151"/>
    <w:rsid w:val="6FC61CBC"/>
    <w:rsid w:val="6FD17B51"/>
    <w:rsid w:val="701B1D46"/>
    <w:rsid w:val="70944D1F"/>
    <w:rsid w:val="70E559FC"/>
    <w:rsid w:val="71AB7A47"/>
    <w:rsid w:val="71DB3D00"/>
    <w:rsid w:val="71E909FE"/>
    <w:rsid w:val="7236716C"/>
    <w:rsid w:val="728763B9"/>
    <w:rsid w:val="733D0024"/>
    <w:rsid w:val="736E51D0"/>
    <w:rsid w:val="737624FD"/>
    <w:rsid w:val="74001D7D"/>
    <w:rsid w:val="7472539D"/>
    <w:rsid w:val="75044F2A"/>
    <w:rsid w:val="759E1951"/>
    <w:rsid w:val="769A52C6"/>
    <w:rsid w:val="771745C2"/>
    <w:rsid w:val="775659DA"/>
    <w:rsid w:val="77F008AA"/>
    <w:rsid w:val="77F51B00"/>
    <w:rsid w:val="782A79E0"/>
    <w:rsid w:val="786F7A21"/>
    <w:rsid w:val="78BF256F"/>
    <w:rsid w:val="78F82E8F"/>
    <w:rsid w:val="7918618D"/>
    <w:rsid w:val="79F35FCC"/>
    <w:rsid w:val="79F81FAC"/>
    <w:rsid w:val="7A2246FD"/>
    <w:rsid w:val="7A98230D"/>
    <w:rsid w:val="7AA83E8C"/>
    <w:rsid w:val="7ABB519F"/>
    <w:rsid w:val="7AF91839"/>
    <w:rsid w:val="7BE679B8"/>
    <w:rsid w:val="7C121551"/>
    <w:rsid w:val="7D3C1478"/>
    <w:rsid w:val="7D510C73"/>
    <w:rsid w:val="7E3B305B"/>
    <w:rsid w:val="7ECB376F"/>
    <w:rsid w:val="7F040CF2"/>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ocked="1"/>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2"/>
    <w:qFormat/>
    <w:uiPriority w:val="0"/>
    <w:pPr>
      <w:keepNext/>
      <w:keepLines/>
      <w:adjustRightInd w:val="0"/>
      <w:spacing w:before="340" w:after="330" w:line="578" w:lineRule="atLeast"/>
      <w:textAlignment w:val="baseline"/>
      <w:outlineLvl w:val="0"/>
    </w:pPr>
    <w:rPr>
      <w:b/>
      <w:kern w:val="44"/>
      <w:sz w:val="44"/>
    </w:rPr>
  </w:style>
  <w:style w:type="paragraph" w:styleId="3">
    <w:name w:val="heading 2"/>
    <w:basedOn w:val="1"/>
    <w:next w:val="1"/>
    <w:link w:val="73"/>
    <w:qFormat/>
    <w:uiPriority w:val="0"/>
    <w:pPr>
      <w:keepNext/>
      <w:keepLines/>
      <w:adjustRightInd w:val="0"/>
      <w:spacing w:before="260" w:after="260" w:line="416" w:lineRule="atLeast"/>
      <w:textAlignment w:val="baseline"/>
      <w:outlineLvl w:val="1"/>
    </w:pPr>
    <w:rPr>
      <w:rFonts w:ascii="Arial" w:hAnsi="Arial" w:eastAsia="黑体"/>
      <w:b/>
      <w:kern w:val="0"/>
      <w:sz w:val="32"/>
    </w:rPr>
  </w:style>
  <w:style w:type="paragraph" w:styleId="4">
    <w:name w:val="heading 3"/>
    <w:basedOn w:val="1"/>
    <w:next w:val="1"/>
    <w:link w:val="74"/>
    <w:qFormat/>
    <w:uiPriority w:val="0"/>
    <w:pPr>
      <w:keepNext/>
      <w:keepLines/>
      <w:adjustRightInd w:val="0"/>
      <w:spacing w:before="260" w:after="260" w:line="416" w:lineRule="atLeast"/>
      <w:textAlignment w:val="baseline"/>
      <w:outlineLvl w:val="2"/>
    </w:pPr>
    <w:rPr>
      <w:b/>
      <w:kern w:val="0"/>
      <w:sz w:val="32"/>
    </w:rPr>
  </w:style>
  <w:style w:type="paragraph" w:styleId="5">
    <w:name w:val="heading 4"/>
    <w:basedOn w:val="1"/>
    <w:next w:val="1"/>
    <w:link w:val="75"/>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76"/>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77"/>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link w:val="78"/>
    <w:qFormat/>
    <w:uiPriority w:val="0"/>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79"/>
    <w:autoRedefine/>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80"/>
    <w:autoRedefine/>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99"/>
    <w:pPr>
      <w:ind w:left="100" w:leftChars="400" w:hanging="200" w:hangingChars="200"/>
    </w:pPr>
  </w:style>
  <w:style w:type="paragraph" w:styleId="12">
    <w:name w:val="toc 7"/>
    <w:basedOn w:val="1"/>
    <w:next w:val="1"/>
    <w:autoRedefine/>
    <w:qFormat/>
    <w:uiPriority w:val="0"/>
    <w:pPr>
      <w:ind w:left="1260"/>
      <w:jc w:val="left"/>
    </w:pPr>
    <w:rPr>
      <w:sz w:val="18"/>
    </w:rPr>
  </w:style>
  <w:style w:type="paragraph" w:styleId="13">
    <w:name w:val="Normal Indent"/>
    <w:basedOn w:val="1"/>
    <w:link w:val="81"/>
    <w:autoRedefine/>
    <w:qFormat/>
    <w:uiPriority w:val="0"/>
    <w:pPr>
      <w:ind w:firstLine="420"/>
    </w:pPr>
  </w:style>
  <w:style w:type="paragraph" w:styleId="14">
    <w:name w:val="caption"/>
    <w:basedOn w:val="1"/>
    <w:next w:val="1"/>
    <w:autoRedefine/>
    <w:qFormat/>
    <w:locked/>
    <w:uiPriority w:val="0"/>
    <w:rPr>
      <w:rFonts w:ascii="Cambria" w:hAnsi="Cambria" w:eastAsia="黑体"/>
      <w:sz w:val="20"/>
    </w:rPr>
  </w:style>
  <w:style w:type="paragraph" w:styleId="15">
    <w:name w:val="Document Map"/>
    <w:basedOn w:val="1"/>
    <w:link w:val="82"/>
    <w:autoRedefine/>
    <w:qFormat/>
    <w:uiPriority w:val="0"/>
    <w:pPr>
      <w:shd w:val="clear" w:color="auto" w:fill="000080"/>
    </w:pPr>
  </w:style>
  <w:style w:type="paragraph" w:styleId="16">
    <w:name w:val="toa heading"/>
    <w:basedOn w:val="1"/>
    <w:next w:val="1"/>
    <w:autoRedefine/>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83"/>
    <w:autoRedefine/>
    <w:qFormat/>
    <w:uiPriority w:val="0"/>
    <w:pPr>
      <w:jc w:val="left"/>
    </w:pPr>
  </w:style>
  <w:style w:type="paragraph" w:styleId="18">
    <w:name w:val="Salutation"/>
    <w:basedOn w:val="1"/>
    <w:next w:val="1"/>
    <w:link w:val="295"/>
    <w:autoRedefine/>
    <w:qFormat/>
    <w:uiPriority w:val="0"/>
    <w:pPr>
      <w:widowControl/>
    </w:pPr>
    <w:rPr>
      <w:rFonts w:hAnsi="宋体" w:cs="宋体"/>
      <w:kern w:val="0"/>
      <w:sz w:val="30"/>
    </w:rPr>
  </w:style>
  <w:style w:type="paragraph" w:styleId="19">
    <w:name w:val="Body Text 3"/>
    <w:basedOn w:val="1"/>
    <w:next w:val="1"/>
    <w:link w:val="293"/>
    <w:autoRedefine/>
    <w:qFormat/>
    <w:uiPriority w:val="0"/>
    <w:pPr>
      <w:spacing w:line="500" w:lineRule="exact"/>
    </w:pPr>
    <w:rPr>
      <w:rFonts w:hAnsi="宋体" w:cs="宋体"/>
      <w:color w:val="000000"/>
      <w:kern w:val="0"/>
      <w:sz w:val="24"/>
    </w:rPr>
  </w:style>
  <w:style w:type="paragraph" w:styleId="20">
    <w:name w:val="Body Text"/>
    <w:basedOn w:val="1"/>
    <w:link w:val="84"/>
    <w:autoRedefine/>
    <w:qFormat/>
    <w:uiPriority w:val="0"/>
    <w:rPr>
      <w:sz w:val="24"/>
    </w:rPr>
  </w:style>
  <w:style w:type="paragraph" w:styleId="21">
    <w:name w:val="Body Text Indent"/>
    <w:basedOn w:val="1"/>
    <w:link w:val="85"/>
    <w:autoRedefine/>
    <w:qFormat/>
    <w:uiPriority w:val="0"/>
    <w:pPr>
      <w:spacing w:after="156"/>
      <w:ind w:firstLine="480"/>
    </w:pPr>
    <w:rPr>
      <w:sz w:val="24"/>
    </w:rPr>
  </w:style>
  <w:style w:type="paragraph" w:styleId="22">
    <w:name w:val="List 2"/>
    <w:basedOn w:val="1"/>
    <w:autoRedefine/>
    <w:qFormat/>
    <w:uiPriority w:val="99"/>
    <w:pPr>
      <w:ind w:left="100" w:leftChars="200" w:hanging="200" w:hangingChars="200"/>
    </w:pPr>
  </w:style>
  <w:style w:type="paragraph" w:styleId="23">
    <w:name w:val="List Continue"/>
    <w:basedOn w:val="1"/>
    <w:autoRedefine/>
    <w:qFormat/>
    <w:uiPriority w:val="99"/>
    <w:pPr>
      <w:spacing w:after="120"/>
      <w:ind w:left="420" w:leftChars="200"/>
    </w:pPr>
  </w:style>
  <w:style w:type="paragraph" w:styleId="24">
    <w:name w:val="Block Text"/>
    <w:basedOn w:val="1"/>
    <w:autoRedefine/>
    <w:qFormat/>
    <w:uiPriority w:val="0"/>
    <w:pPr>
      <w:autoSpaceDE w:val="0"/>
      <w:autoSpaceDN w:val="0"/>
      <w:adjustRightInd w:val="0"/>
      <w:spacing w:line="300" w:lineRule="auto"/>
      <w:ind w:left="29" w:leftChars="12" w:right="6" w:firstLine="560" w:firstLineChars="200"/>
    </w:pPr>
    <w:rPr>
      <w:kern w:val="0"/>
      <w:sz w:val="28"/>
    </w:rPr>
  </w:style>
  <w:style w:type="paragraph" w:styleId="25">
    <w:name w:val="index 4"/>
    <w:basedOn w:val="1"/>
    <w:next w:val="1"/>
    <w:autoRedefine/>
    <w:qFormat/>
    <w:uiPriority w:val="0"/>
    <w:pPr>
      <w:ind w:left="600" w:leftChars="600"/>
    </w:pPr>
    <w:rPr>
      <w:szCs w:val="24"/>
    </w:rPr>
  </w:style>
  <w:style w:type="paragraph" w:styleId="26">
    <w:name w:val="toc 5"/>
    <w:basedOn w:val="1"/>
    <w:next w:val="1"/>
    <w:autoRedefine/>
    <w:qFormat/>
    <w:uiPriority w:val="0"/>
    <w:pPr>
      <w:ind w:left="840"/>
      <w:jc w:val="left"/>
    </w:pPr>
    <w:rPr>
      <w:sz w:val="18"/>
    </w:rPr>
  </w:style>
  <w:style w:type="paragraph" w:styleId="27">
    <w:name w:val="toc 3"/>
    <w:basedOn w:val="1"/>
    <w:next w:val="1"/>
    <w:autoRedefine/>
    <w:qFormat/>
    <w:uiPriority w:val="39"/>
    <w:pPr>
      <w:ind w:left="420"/>
      <w:jc w:val="left"/>
    </w:pPr>
    <w:rPr>
      <w:i/>
      <w:sz w:val="20"/>
    </w:rPr>
  </w:style>
  <w:style w:type="paragraph" w:styleId="28">
    <w:name w:val="Plain Text"/>
    <w:basedOn w:val="1"/>
    <w:link w:val="86"/>
    <w:autoRedefine/>
    <w:qFormat/>
    <w:uiPriority w:val="0"/>
    <w:rPr>
      <w:rFonts w:ascii="宋体" w:hAnsi="Courier New"/>
    </w:rPr>
  </w:style>
  <w:style w:type="paragraph" w:styleId="29">
    <w:name w:val="toc 8"/>
    <w:basedOn w:val="1"/>
    <w:next w:val="1"/>
    <w:autoRedefine/>
    <w:qFormat/>
    <w:uiPriority w:val="0"/>
    <w:pPr>
      <w:ind w:left="1470"/>
      <w:jc w:val="left"/>
    </w:pPr>
    <w:rPr>
      <w:sz w:val="18"/>
    </w:rPr>
  </w:style>
  <w:style w:type="paragraph" w:styleId="30">
    <w:name w:val="Date"/>
    <w:basedOn w:val="1"/>
    <w:next w:val="1"/>
    <w:link w:val="87"/>
    <w:autoRedefine/>
    <w:qFormat/>
    <w:uiPriority w:val="0"/>
    <w:pPr>
      <w:widowControl/>
      <w:ind w:left="100"/>
      <w:jc w:val="left"/>
    </w:pPr>
    <w:rPr>
      <w:rFonts w:ascii="宋体" w:hAnsi="宋体"/>
      <w:kern w:val="0"/>
      <w:sz w:val="28"/>
    </w:rPr>
  </w:style>
  <w:style w:type="paragraph" w:styleId="31">
    <w:name w:val="Body Text Indent 2"/>
    <w:basedOn w:val="1"/>
    <w:link w:val="88"/>
    <w:autoRedefine/>
    <w:qFormat/>
    <w:uiPriority w:val="0"/>
    <w:pPr>
      <w:ind w:left="1436" w:leftChars="684"/>
    </w:pPr>
    <w:rPr>
      <w:sz w:val="24"/>
    </w:rPr>
  </w:style>
  <w:style w:type="paragraph" w:styleId="32">
    <w:name w:val="List Continue 5"/>
    <w:basedOn w:val="1"/>
    <w:autoRedefine/>
    <w:qFormat/>
    <w:uiPriority w:val="99"/>
    <w:pPr>
      <w:spacing w:after="120"/>
      <w:ind w:left="2100" w:leftChars="1000"/>
    </w:pPr>
  </w:style>
  <w:style w:type="paragraph" w:styleId="33">
    <w:name w:val="Balloon Text"/>
    <w:basedOn w:val="1"/>
    <w:link w:val="89"/>
    <w:autoRedefine/>
    <w:qFormat/>
    <w:uiPriority w:val="0"/>
    <w:rPr>
      <w:sz w:val="18"/>
    </w:rPr>
  </w:style>
  <w:style w:type="paragraph" w:styleId="34">
    <w:name w:val="footer"/>
    <w:basedOn w:val="1"/>
    <w:link w:val="90"/>
    <w:autoRedefine/>
    <w:qFormat/>
    <w:uiPriority w:val="0"/>
    <w:pPr>
      <w:tabs>
        <w:tab w:val="center" w:pos="4153"/>
        <w:tab w:val="right" w:pos="8306"/>
      </w:tabs>
      <w:snapToGrid w:val="0"/>
      <w:jc w:val="left"/>
    </w:pPr>
    <w:rPr>
      <w:sz w:val="18"/>
    </w:rPr>
  </w:style>
  <w:style w:type="paragraph" w:styleId="35">
    <w:name w:val="header"/>
    <w:basedOn w:val="1"/>
    <w:link w:val="91"/>
    <w:autoRedefine/>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autoRedefine/>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styleId="37">
    <w:name w:val="List Continue 4"/>
    <w:basedOn w:val="1"/>
    <w:autoRedefine/>
    <w:qFormat/>
    <w:uiPriority w:val="99"/>
    <w:pPr>
      <w:spacing w:after="120"/>
      <w:ind w:left="1680" w:leftChars="800"/>
    </w:pPr>
  </w:style>
  <w:style w:type="paragraph" w:styleId="38">
    <w:name w:val="toc 4"/>
    <w:basedOn w:val="1"/>
    <w:next w:val="1"/>
    <w:autoRedefine/>
    <w:qFormat/>
    <w:uiPriority w:val="0"/>
    <w:pPr>
      <w:tabs>
        <w:tab w:val="left" w:pos="1080"/>
        <w:tab w:val="right" w:leader="dot" w:pos="9125"/>
      </w:tabs>
      <w:adjustRightInd w:val="0"/>
      <w:snapToGrid w:val="0"/>
      <w:spacing w:line="360" w:lineRule="auto"/>
      <w:jc w:val="left"/>
    </w:pPr>
    <w:rPr>
      <w:sz w:val="18"/>
    </w:rPr>
  </w:style>
  <w:style w:type="paragraph" w:styleId="39">
    <w:name w:val="Subtitle"/>
    <w:basedOn w:val="1"/>
    <w:next w:val="1"/>
    <w:link w:val="222"/>
    <w:autoRedefine/>
    <w:qFormat/>
    <w:locked/>
    <w:uiPriority w:val="0"/>
    <w:pPr>
      <w:spacing w:before="240" w:after="60" w:line="312" w:lineRule="auto"/>
      <w:jc w:val="center"/>
      <w:outlineLvl w:val="1"/>
    </w:pPr>
    <w:rPr>
      <w:rFonts w:ascii="Cambria" w:hAnsi="Cambria"/>
      <w:b/>
      <w:bCs/>
      <w:kern w:val="28"/>
      <w:sz w:val="32"/>
      <w:szCs w:val="32"/>
    </w:rPr>
  </w:style>
  <w:style w:type="paragraph" w:styleId="40">
    <w:name w:val="List"/>
    <w:basedOn w:val="1"/>
    <w:autoRedefine/>
    <w:qFormat/>
    <w:uiPriority w:val="0"/>
    <w:pPr>
      <w:ind w:left="200" w:hanging="200" w:hangingChars="200"/>
    </w:pPr>
  </w:style>
  <w:style w:type="paragraph" w:styleId="41">
    <w:name w:val="footnote text"/>
    <w:basedOn w:val="1"/>
    <w:link w:val="92"/>
    <w:autoRedefine/>
    <w:qFormat/>
    <w:uiPriority w:val="0"/>
    <w:pPr>
      <w:snapToGrid w:val="0"/>
      <w:jc w:val="left"/>
    </w:pPr>
    <w:rPr>
      <w:sz w:val="18"/>
    </w:rPr>
  </w:style>
  <w:style w:type="paragraph" w:styleId="42">
    <w:name w:val="toc 6"/>
    <w:basedOn w:val="1"/>
    <w:next w:val="1"/>
    <w:autoRedefine/>
    <w:qFormat/>
    <w:uiPriority w:val="0"/>
    <w:pPr>
      <w:ind w:left="1050"/>
      <w:jc w:val="left"/>
    </w:pPr>
    <w:rPr>
      <w:sz w:val="18"/>
    </w:rPr>
  </w:style>
  <w:style w:type="paragraph" w:styleId="43">
    <w:name w:val="List 5"/>
    <w:basedOn w:val="1"/>
    <w:autoRedefine/>
    <w:qFormat/>
    <w:uiPriority w:val="99"/>
    <w:pPr>
      <w:ind w:left="100" w:leftChars="800" w:hanging="200" w:hangingChars="200"/>
    </w:pPr>
  </w:style>
  <w:style w:type="paragraph" w:styleId="44">
    <w:name w:val="Body Text Indent 3"/>
    <w:basedOn w:val="1"/>
    <w:link w:val="93"/>
    <w:autoRedefine/>
    <w:qFormat/>
    <w:uiPriority w:val="0"/>
    <w:pPr>
      <w:spacing w:after="120"/>
      <w:ind w:left="420" w:leftChars="200"/>
    </w:pPr>
    <w:rPr>
      <w:sz w:val="16"/>
    </w:rPr>
  </w:style>
  <w:style w:type="paragraph" w:styleId="45">
    <w:name w:val="toc 2"/>
    <w:basedOn w:val="1"/>
    <w:next w:val="1"/>
    <w:autoRedefine/>
    <w:qFormat/>
    <w:uiPriority w:val="39"/>
    <w:pPr>
      <w:ind w:left="210"/>
      <w:jc w:val="left"/>
    </w:pPr>
    <w:rPr>
      <w:smallCaps/>
      <w:sz w:val="20"/>
    </w:rPr>
  </w:style>
  <w:style w:type="paragraph" w:styleId="46">
    <w:name w:val="toc 9"/>
    <w:basedOn w:val="1"/>
    <w:next w:val="1"/>
    <w:autoRedefine/>
    <w:qFormat/>
    <w:uiPriority w:val="0"/>
    <w:pPr>
      <w:ind w:left="1680"/>
      <w:jc w:val="left"/>
    </w:pPr>
    <w:rPr>
      <w:sz w:val="18"/>
    </w:rPr>
  </w:style>
  <w:style w:type="paragraph" w:styleId="47">
    <w:name w:val="Body Text 2"/>
    <w:basedOn w:val="1"/>
    <w:link w:val="94"/>
    <w:autoRedefine/>
    <w:qFormat/>
    <w:uiPriority w:val="0"/>
    <w:rPr>
      <w:rFonts w:ascii="宋体" w:hAnsi="宋体"/>
      <w:sz w:val="24"/>
    </w:rPr>
  </w:style>
  <w:style w:type="paragraph" w:styleId="48">
    <w:name w:val="List 4"/>
    <w:basedOn w:val="1"/>
    <w:autoRedefine/>
    <w:qFormat/>
    <w:uiPriority w:val="99"/>
    <w:pPr>
      <w:ind w:left="100" w:leftChars="600" w:hanging="200" w:hangingChars="200"/>
    </w:pPr>
  </w:style>
  <w:style w:type="paragraph" w:styleId="49">
    <w:name w:val="List Continue 2"/>
    <w:basedOn w:val="1"/>
    <w:autoRedefine/>
    <w:qFormat/>
    <w:uiPriority w:val="99"/>
    <w:pPr>
      <w:spacing w:after="120"/>
      <w:ind w:left="840" w:leftChars="400"/>
    </w:pPr>
  </w:style>
  <w:style w:type="paragraph" w:styleId="50">
    <w:name w:val="HTML Preformatted"/>
    <w:basedOn w:val="1"/>
    <w:link w:val="95"/>
    <w:autoRedefine/>
    <w:qFormat/>
    <w:uiPriority w:val="0"/>
    <w:rPr>
      <w:rFonts w:ascii="Courier New" w:hAnsi="Courier New"/>
      <w:sz w:val="20"/>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99"/>
    <w:pPr>
      <w:spacing w:after="120"/>
      <w:ind w:left="1260" w:leftChars="600"/>
    </w:pPr>
  </w:style>
  <w:style w:type="paragraph" w:styleId="53">
    <w:name w:val="Title"/>
    <w:basedOn w:val="1"/>
    <w:link w:val="138"/>
    <w:autoRedefine/>
    <w:qFormat/>
    <w:locked/>
    <w:uiPriority w:val="0"/>
    <w:pPr>
      <w:numPr>
        <w:ilvl w:val="0"/>
        <w:numId w:val="1"/>
      </w:numPr>
      <w:spacing w:afterLines="200"/>
      <w:ind w:left="1440"/>
      <w:jc w:val="center"/>
    </w:pPr>
    <w:rPr>
      <w:b/>
      <w:bCs/>
      <w:spacing w:val="60"/>
      <w:sz w:val="32"/>
      <w:szCs w:val="24"/>
    </w:rPr>
  </w:style>
  <w:style w:type="paragraph" w:styleId="54">
    <w:name w:val="annotation subject"/>
    <w:basedOn w:val="17"/>
    <w:next w:val="17"/>
    <w:link w:val="96"/>
    <w:autoRedefine/>
    <w:qFormat/>
    <w:uiPriority w:val="0"/>
    <w:rPr>
      <w:b/>
    </w:rPr>
  </w:style>
  <w:style w:type="paragraph" w:styleId="55">
    <w:name w:val="Body Text First Indent"/>
    <w:basedOn w:val="1"/>
    <w:link w:val="97"/>
    <w:autoRedefine/>
    <w:qFormat/>
    <w:uiPriority w:val="0"/>
    <w:pPr>
      <w:spacing w:line="360" w:lineRule="auto"/>
      <w:ind w:firstLine="482"/>
    </w:pPr>
    <w:rPr>
      <w:b/>
      <w:sz w:val="24"/>
    </w:rPr>
  </w:style>
  <w:style w:type="paragraph" w:styleId="56">
    <w:name w:val="Body Text First Indent 2"/>
    <w:basedOn w:val="21"/>
    <w:link w:val="98"/>
    <w:autoRedefine/>
    <w:qFormat/>
    <w:locked/>
    <w:uiPriority w:val="99"/>
    <w:pPr>
      <w:spacing w:after="120"/>
      <w:ind w:left="420" w:leftChars="200" w:firstLine="420" w:firstLineChars="200"/>
    </w:pPr>
    <w:rPr>
      <w:sz w:val="21"/>
    </w:rPr>
  </w:style>
  <w:style w:type="table" w:styleId="58">
    <w:name w:val="Table Grid"/>
    <w:basedOn w:val="5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locked/>
    <w:uiPriority w:val="0"/>
    <w:rPr>
      <w:b/>
      <w:bCs/>
    </w:rPr>
  </w:style>
  <w:style w:type="character" w:styleId="61">
    <w:name w:val="page number"/>
    <w:basedOn w:val="59"/>
    <w:autoRedefine/>
    <w:qFormat/>
    <w:uiPriority w:val="0"/>
    <w:rPr>
      <w:rFonts w:cs="Times New Roman"/>
    </w:rPr>
  </w:style>
  <w:style w:type="character" w:styleId="62">
    <w:name w:val="Emphasis"/>
    <w:basedOn w:val="59"/>
    <w:autoRedefine/>
    <w:qFormat/>
    <w:locked/>
    <w:uiPriority w:val="0"/>
    <w:rPr>
      <w:rFonts w:cs="Times New Roman"/>
    </w:rPr>
  </w:style>
  <w:style w:type="character" w:styleId="63">
    <w:name w:val="HTML Definition"/>
    <w:basedOn w:val="59"/>
    <w:autoRedefine/>
    <w:qFormat/>
    <w:uiPriority w:val="99"/>
    <w:rPr>
      <w:rFonts w:cs="Times New Roman"/>
    </w:rPr>
  </w:style>
  <w:style w:type="character" w:styleId="64">
    <w:name w:val="HTML Variable"/>
    <w:basedOn w:val="59"/>
    <w:autoRedefine/>
    <w:qFormat/>
    <w:uiPriority w:val="99"/>
    <w:rPr>
      <w:rFonts w:cs="Times New Roman"/>
    </w:rPr>
  </w:style>
  <w:style w:type="character" w:styleId="65">
    <w:name w:val="Hyperlink"/>
    <w:basedOn w:val="59"/>
    <w:autoRedefine/>
    <w:qFormat/>
    <w:uiPriority w:val="99"/>
    <w:rPr>
      <w:rFonts w:cs="Times New Roman"/>
      <w:color w:val="0000FF"/>
      <w:u w:val="single"/>
    </w:rPr>
  </w:style>
  <w:style w:type="character" w:styleId="66">
    <w:name w:val="HTML Code"/>
    <w:basedOn w:val="59"/>
    <w:autoRedefine/>
    <w:qFormat/>
    <w:uiPriority w:val="99"/>
    <w:rPr>
      <w:rFonts w:ascii="Courier New" w:hAnsi="Courier New" w:cs="Courier New"/>
      <w:sz w:val="20"/>
    </w:rPr>
  </w:style>
  <w:style w:type="character" w:styleId="67">
    <w:name w:val="annotation reference"/>
    <w:basedOn w:val="59"/>
    <w:autoRedefine/>
    <w:qFormat/>
    <w:uiPriority w:val="0"/>
    <w:rPr>
      <w:rFonts w:cs="Times New Roman"/>
      <w:sz w:val="21"/>
    </w:rPr>
  </w:style>
  <w:style w:type="character" w:styleId="68">
    <w:name w:val="HTML Cite"/>
    <w:basedOn w:val="59"/>
    <w:autoRedefine/>
    <w:qFormat/>
    <w:uiPriority w:val="99"/>
    <w:rPr>
      <w:rFonts w:cs="Times New Roman"/>
    </w:rPr>
  </w:style>
  <w:style w:type="character" w:styleId="69">
    <w:name w:val="footnote reference"/>
    <w:basedOn w:val="59"/>
    <w:autoRedefine/>
    <w:semiHidden/>
    <w:qFormat/>
    <w:uiPriority w:val="99"/>
    <w:rPr>
      <w:rFonts w:cs="Times New Roman"/>
      <w:vertAlign w:val="superscript"/>
    </w:rPr>
  </w:style>
  <w:style w:type="character" w:styleId="70">
    <w:name w:val="HTML Keyboard"/>
    <w:basedOn w:val="59"/>
    <w:autoRedefine/>
    <w:qFormat/>
    <w:uiPriority w:val="99"/>
    <w:rPr>
      <w:rFonts w:ascii="Courier New" w:hAnsi="Courier New" w:cs="Courier New"/>
      <w:sz w:val="20"/>
    </w:rPr>
  </w:style>
  <w:style w:type="character" w:styleId="71">
    <w:name w:val="HTML Sample"/>
    <w:basedOn w:val="59"/>
    <w:autoRedefine/>
    <w:qFormat/>
    <w:uiPriority w:val="99"/>
    <w:rPr>
      <w:rFonts w:ascii="Courier New" w:hAnsi="Courier New" w:cs="Courier New"/>
    </w:rPr>
  </w:style>
  <w:style w:type="character" w:customStyle="1" w:styleId="72">
    <w:name w:val="标题 1 Char"/>
    <w:basedOn w:val="59"/>
    <w:link w:val="2"/>
    <w:autoRedefine/>
    <w:qFormat/>
    <w:locked/>
    <w:uiPriority w:val="0"/>
    <w:rPr>
      <w:rFonts w:cs="Times New Roman"/>
      <w:b/>
      <w:kern w:val="44"/>
      <w:sz w:val="44"/>
    </w:rPr>
  </w:style>
  <w:style w:type="character" w:customStyle="1" w:styleId="73">
    <w:name w:val="标题 2 Char"/>
    <w:basedOn w:val="59"/>
    <w:link w:val="3"/>
    <w:autoRedefine/>
    <w:qFormat/>
    <w:locked/>
    <w:uiPriority w:val="0"/>
    <w:rPr>
      <w:rFonts w:ascii="Arial" w:hAnsi="Arial" w:eastAsia="黑体" w:cs="Times New Roman"/>
      <w:b/>
      <w:sz w:val="32"/>
    </w:rPr>
  </w:style>
  <w:style w:type="character" w:customStyle="1" w:styleId="74">
    <w:name w:val="标题 3 Char"/>
    <w:basedOn w:val="59"/>
    <w:link w:val="4"/>
    <w:autoRedefine/>
    <w:qFormat/>
    <w:locked/>
    <w:uiPriority w:val="0"/>
    <w:rPr>
      <w:rFonts w:cs="Times New Roman"/>
      <w:b/>
      <w:bCs/>
      <w:sz w:val="32"/>
      <w:szCs w:val="32"/>
    </w:rPr>
  </w:style>
  <w:style w:type="character" w:customStyle="1" w:styleId="75">
    <w:name w:val="标题 4 Char"/>
    <w:basedOn w:val="59"/>
    <w:link w:val="5"/>
    <w:autoRedefine/>
    <w:qFormat/>
    <w:locked/>
    <w:uiPriority w:val="0"/>
    <w:rPr>
      <w:rFonts w:ascii="Arial" w:hAnsi="Arial" w:eastAsia="黑体" w:cs="Times New Roman"/>
      <w:b/>
      <w:kern w:val="2"/>
      <w:sz w:val="28"/>
      <w:lang w:val="en-US" w:eastAsia="zh-CN"/>
    </w:rPr>
  </w:style>
  <w:style w:type="character" w:customStyle="1" w:styleId="76">
    <w:name w:val="标题 5 Char"/>
    <w:basedOn w:val="59"/>
    <w:link w:val="6"/>
    <w:autoRedefine/>
    <w:qFormat/>
    <w:locked/>
    <w:uiPriority w:val="0"/>
    <w:rPr>
      <w:rFonts w:cs="Times New Roman"/>
      <w:b/>
      <w:bCs/>
      <w:sz w:val="28"/>
      <w:szCs w:val="28"/>
    </w:rPr>
  </w:style>
  <w:style w:type="character" w:customStyle="1" w:styleId="77">
    <w:name w:val="标题 6 Char"/>
    <w:basedOn w:val="59"/>
    <w:link w:val="7"/>
    <w:autoRedefine/>
    <w:qFormat/>
    <w:locked/>
    <w:uiPriority w:val="0"/>
    <w:rPr>
      <w:rFonts w:ascii="Cambria" w:hAnsi="Cambria" w:eastAsia="宋体" w:cs="Times New Roman"/>
      <w:b/>
      <w:bCs/>
      <w:sz w:val="24"/>
      <w:szCs w:val="24"/>
    </w:rPr>
  </w:style>
  <w:style w:type="character" w:customStyle="1" w:styleId="78">
    <w:name w:val="标题 7 Char"/>
    <w:basedOn w:val="59"/>
    <w:link w:val="8"/>
    <w:autoRedefine/>
    <w:qFormat/>
    <w:locked/>
    <w:uiPriority w:val="0"/>
    <w:rPr>
      <w:rFonts w:cs="Times New Roman"/>
      <w:b/>
      <w:bCs/>
      <w:sz w:val="24"/>
      <w:szCs w:val="24"/>
    </w:rPr>
  </w:style>
  <w:style w:type="character" w:customStyle="1" w:styleId="79">
    <w:name w:val="标题 8 Char"/>
    <w:basedOn w:val="59"/>
    <w:link w:val="9"/>
    <w:autoRedefine/>
    <w:qFormat/>
    <w:locked/>
    <w:uiPriority w:val="0"/>
    <w:rPr>
      <w:rFonts w:ascii="Cambria" w:hAnsi="Cambria" w:eastAsia="宋体" w:cs="Times New Roman"/>
      <w:sz w:val="24"/>
      <w:szCs w:val="24"/>
    </w:rPr>
  </w:style>
  <w:style w:type="character" w:customStyle="1" w:styleId="80">
    <w:name w:val="标题 9 Char"/>
    <w:basedOn w:val="59"/>
    <w:link w:val="10"/>
    <w:autoRedefine/>
    <w:qFormat/>
    <w:locked/>
    <w:uiPriority w:val="0"/>
    <w:rPr>
      <w:rFonts w:ascii="Cambria" w:hAnsi="Cambria" w:eastAsia="宋体" w:cs="Times New Roman"/>
      <w:sz w:val="21"/>
      <w:szCs w:val="21"/>
    </w:rPr>
  </w:style>
  <w:style w:type="character" w:customStyle="1" w:styleId="81">
    <w:name w:val="正文缩进 Char"/>
    <w:link w:val="13"/>
    <w:autoRedefine/>
    <w:qFormat/>
    <w:locked/>
    <w:uiPriority w:val="0"/>
    <w:rPr>
      <w:kern w:val="2"/>
      <w:sz w:val="21"/>
    </w:rPr>
  </w:style>
  <w:style w:type="character" w:customStyle="1" w:styleId="82">
    <w:name w:val="文档结构图 Char"/>
    <w:basedOn w:val="59"/>
    <w:link w:val="15"/>
    <w:autoRedefine/>
    <w:qFormat/>
    <w:locked/>
    <w:uiPriority w:val="0"/>
    <w:rPr>
      <w:rFonts w:cs="Times New Roman"/>
      <w:sz w:val="2"/>
    </w:rPr>
  </w:style>
  <w:style w:type="character" w:customStyle="1" w:styleId="83">
    <w:name w:val="批注文字 Char"/>
    <w:basedOn w:val="59"/>
    <w:link w:val="17"/>
    <w:autoRedefine/>
    <w:qFormat/>
    <w:locked/>
    <w:uiPriority w:val="0"/>
    <w:rPr>
      <w:rFonts w:cs="Times New Roman"/>
      <w:kern w:val="2"/>
      <w:sz w:val="21"/>
    </w:rPr>
  </w:style>
  <w:style w:type="character" w:customStyle="1" w:styleId="84">
    <w:name w:val="正文文本 Char"/>
    <w:basedOn w:val="59"/>
    <w:link w:val="20"/>
    <w:autoRedefine/>
    <w:qFormat/>
    <w:locked/>
    <w:uiPriority w:val="0"/>
    <w:rPr>
      <w:rFonts w:cs="Times New Roman"/>
      <w:sz w:val="20"/>
      <w:szCs w:val="20"/>
    </w:rPr>
  </w:style>
  <w:style w:type="character" w:customStyle="1" w:styleId="85">
    <w:name w:val="正文文本缩进 Char"/>
    <w:basedOn w:val="59"/>
    <w:link w:val="21"/>
    <w:autoRedefine/>
    <w:qFormat/>
    <w:locked/>
    <w:uiPriority w:val="0"/>
    <w:rPr>
      <w:rFonts w:cs="Times New Roman"/>
      <w:kern w:val="2"/>
      <w:sz w:val="24"/>
    </w:rPr>
  </w:style>
  <w:style w:type="character" w:customStyle="1" w:styleId="86">
    <w:name w:val="纯文本 Char"/>
    <w:basedOn w:val="59"/>
    <w:link w:val="28"/>
    <w:autoRedefine/>
    <w:qFormat/>
    <w:locked/>
    <w:uiPriority w:val="0"/>
    <w:rPr>
      <w:rFonts w:ascii="宋体" w:hAnsi="Courier New" w:cs="Courier New"/>
      <w:sz w:val="21"/>
      <w:szCs w:val="21"/>
    </w:rPr>
  </w:style>
  <w:style w:type="character" w:customStyle="1" w:styleId="87">
    <w:name w:val="日期 Char"/>
    <w:basedOn w:val="59"/>
    <w:link w:val="30"/>
    <w:autoRedefine/>
    <w:qFormat/>
    <w:locked/>
    <w:uiPriority w:val="0"/>
    <w:rPr>
      <w:rFonts w:cs="Times New Roman"/>
      <w:sz w:val="20"/>
      <w:szCs w:val="20"/>
    </w:rPr>
  </w:style>
  <w:style w:type="character" w:customStyle="1" w:styleId="88">
    <w:name w:val="正文文本缩进 2 Char"/>
    <w:basedOn w:val="59"/>
    <w:link w:val="31"/>
    <w:autoRedefine/>
    <w:qFormat/>
    <w:locked/>
    <w:uiPriority w:val="0"/>
    <w:rPr>
      <w:rFonts w:cs="Times New Roman"/>
      <w:sz w:val="20"/>
      <w:szCs w:val="20"/>
    </w:rPr>
  </w:style>
  <w:style w:type="character" w:customStyle="1" w:styleId="89">
    <w:name w:val="批注框文本 Char"/>
    <w:basedOn w:val="59"/>
    <w:link w:val="33"/>
    <w:autoRedefine/>
    <w:qFormat/>
    <w:locked/>
    <w:uiPriority w:val="0"/>
    <w:rPr>
      <w:rFonts w:eastAsia="宋体" w:cs="Times New Roman"/>
      <w:kern w:val="2"/>
      <w:sz w:val="18"/>
      <w:lang w:val="en-US" w:eastAsia="zh-CN"/>
    </w:rPr>
  </w:style>
  <w:style w:type="character" w:customStyle="1" w:styleId="90">
    <w:name w:val="页脚 Char"/>
    <w:basedOn w:val="59"/>
    <w:link w:val="34"/>
    <w:autoRedefine/>
    <w:qFormat/>
    <w:locked/>
    <w:uiPriority w:val="0"/>
    <w:rPr>
      <w:rFonts w:cs="Times New Roman"/>
      <w:kern w:val="2"/>
      <w:sz w:val="18"/>
    </w:rPr>
  </w:style>
  <w:style w:type="character" w:customStyle="1" w:styleId="91">
    <w:name w:val="页眉 Char"/>
    <w:basedOn w:val="59"/>
    <w:link w:val="35"/>
    <w:autoRedefine/>
    <w:qFormat/>
    <w:locked/>
    <w:uiPriority w:val="0"/>
    <w:rPr>
      <w:rFonts w:cs="Times New Roman"/>
      <w:sz w:val="18"/>
      <w:szCs w:val="18"/>
    </w:rPr>
  </w:style>
  <w:style w:type="character" w:customStyle="1" w:styleId="92">
    <w:name w:val="脚注文本 Char"/>
    <w:basedOn w:val="59"/>
    <w:link w:val="41"/>
    <w:autoRedefine/>
    <w:qFormat/>
    <w:locked/>
    <w:uiPriority w:val="0"/>
    <w:rPr>
      <w:rFonts w:cs="Times New Roman"/>
      <w:sz w:val="18"/>
      <w:szCs w:val="18"/>
    </w:rPr>
  </w:style>
  <w:style w:type="character" w:customStyle="1" w:styleId="93">
    <w:name w:val="正文文本缩进 3 Char"/>
    <w:basedOn w:val="59"/>
    <w:link w:val="44"/>
    <w:autoRedefine/>
    <w:qFormat/>
    <w:locked/>
    <w:uiPriority w:val="0"/>
    <w:rPr>
      <w:rFonts w:cs="Times New Roman"/>
      <w:sz w:val="16"/>
      <w:szCs w:val="16"/>
    </w:rPr>
  </w:style>
  <w:style w:type="character" w:customStyle="1" w:styleId="94">
    <w:name w:val="正文文本 2 Char"/>
    <w:basedOn w:val="59"/>
    <w:link w:val="47"/>
    <w:autoRedefine/>
    <w:qFormat/>
    <w:locked/>
    <w:uiPriority w:val="0"/>
    <w:rPr>
      <w:rFonts w:cs="Times New Roman"/>
      <w:sz w:val="20"/>
      <w:szCs w:val="20"/>
    </w:rPr>
  </w:style>
  <w:style w:type="character" w:customStyle="1" w:styleId="95">
    <w:name w:val="HTML 预设格式 Char"/>
    <w:basedOn w:val="59"/>
    <w:link w:val="50"/>
    <w:autoRedefine/>
    <w:qFormat/>
    <w:locked/>
    <w:uiPriority w:val="0"/>
    <w:rPr>
      <w:rFonts w:ascii="Courier New" w:hAnsi="Courier New" w:cs="Times New Roman"/>
      <w:kern w:val="2"/>
    </w:rPr>
  </w:style>
  <w:style w:type="character" w:customStyle="1" w:styleId="96">
    <w:name w:val="批注主题 Char"/>
    <w:basedOn w:val="83"/>
    <w:link w:val="54"/>
    <w:autoRedefine/>
    <w:qFormat/>
    <w:locked/>
    <w:uiPriority w:val="0"/>
    <w:rPr>
      <w:rFonts w:cs="Times New Roman"/>
      <w:b/>
      <w:bCs/>
      <w:kern w:val="2"/>
      <w:sz w:val="20"/>
      <w:szCs w:val="20"/>
    </w:rPr>
  </w:style>
  <w:style w:type="character" w:customStyle="1" w:styleId="97">
    <w:name w:val="正文首行缩进 Char"/>
    <w:basedOn w:val="84"/>
    <w:link w:val="55"/>
    <w:autoRedefine/>
    <w:qFormat/>
    <w:locked/>
    <w:uiPriority w:val="0"/>
    <w:rPr>
      <w:rFonts w:cs="Times New Roman"/>
      <w:sz w:val="20"/>
      <w:szCs w:val="20"/>
    </w:rPr>
  </w:style>
  <w:style w:type="character" w:customStyle="1" w:styleId="98">
    <w:name w:val="正文首行缩进 2 Char"/>
    <w:basedOn w:val="85"/>
    <w:link w:val="56"/>
    <w:autoRedefine/>
    <w:qFormat/>
    <w:locked/>
    <w:uiPriority w:val="99"/>
    <w:rPr>
      <w:rFonts w:cs="Times New Roman"/>
      <w:kern w:val="2"/>
      <w:sz w:val="21"/>
    </w:rPr>
  </w:style>
  <w:style w:type="character" w:customStyle="1" w:styleId="99">
    <w:name w:val="标题 1 Char Char"/>
    <w:autoRedefine/>
    <w:qFormat/>
    <w:uiPriority w:val="99"/>
    <w:rPr>
      <w:rFonts w:ascii="宋体" w:hAnsi="宋体" w:eastAsia="宋体"/>
      <w:b/>
      <w:spacing w:val="-2"/>
      <w:sz w:val="24"/>
      <w:lang w:val="en-US" w:eastAsia="zh-CN"/>
    </w:rPr>
  </w:style>
  <w:style w:type="character" w:customStyle="1" w:styleId="100">
    <w:name w:val="style1"/>
    <w:autoRedefine/>
    <w:qFormat/>
    <w:uiPriority w:val="99"/>
  </w:style>
  <w:style w:type="character" w:customStyle="1" w:styleId="101">
    <w:name w:val="Style Heading 3 + Char"/>
    <w:link w:val="102"/>
    <w:autoRedefine/>
    <w:qFormat/>
    <w:locked/>
    <w:uiPriority w:val="99"/>
    <w:rPr>
      <w:rFonts w:eastAsia="宋体"/>
      <w:b/>
      <w:kern w:val="2"/>
      <w:sz w:val="28"/>
      <w:lang w:val="en-US" w:eastAsia="zh-CN"/>
    </w:rPr>
  </w:style>
  <w:style w:type="paragraph" w:customStyle="1" w:styleId="102">
    <w:name w:val="Style Heading 3 +"/>
    <w:basedOn w:val="4"/>
    <w:link w:val="101"/>
    <w:autoRedefine/>
    <w:qFormat/>
    <w:uiPriority w:val="99"/>
    <w:pPr>
      <w:adjustRightInd/>
      <w:spacing w:before="120" w:after="120" w:line="120" w:lineRule="atLeast"/>
      <w:textAlignment w:val="auto"/>
    </w:pPr>
    <w:rPr>
      <w:kern w:val="2"/>
      <w:sz w:val="28"/>
    </w:rPr>
  </w:style>
  <w:style w:type="paragraph" w:customStyle="1" w:styleId="103">
    <w:name w:val="6"/>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4">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105">
    <w:name w:val="Plain Text1"/>
    <w:basedOn w:val="1"/>
    <w:autoRedefine/>
    <w:qFormat/>
    <w:uiPriority w:val="99"/>
    <w:pPr>
      <w:widowControl/>
      <w:adjustRightInd w:val="0"/>
      <w:jc w:val="left"/>
      <w:textAlignment w:val="baseline"/>
    </w:pPr>
    <w:rPr>
      <w:rFonts w:ascii="宋体" w:hAnsi="Courier New" w:eastAsia="楷体_GB2312"/>
      <w:kern w:val="0"/>
      <w:sz w:val="26"/>
    </w:rPr>
  </w:style>
  <w:style w:type="paragraph" w:customStyle="1" w:styleId="106">
    <w:name w:val="Char Char Char1 Char"/>
    <w:basedOn w:val="1"/>
    <w:autoRedefine/>
    <w:qFormat/>
    <w:uiPriority w:val="0"/>
  </w:style>
  <w:style w:type="paragraph" w:customStyle="1" w:styleId="107">
    <w:name w:val="p0"/>
    <w:basedOn w:val="1"/>
    <w:autoRedefine/>
    <w:qFormat/>
    <w:uiPriority w:val="0"/>
    <w:pPr>
      <w:widowControl/>
    </w:pPr>
    <w:rPr>
      <w:kern w:val="0"/>
      <w:szCs w:val="21"/>
    </w:rPr>
  </w:style>
  <w:style w:type="paragraph" w:customStyle="1" w:styleId="108">
    <w:name w:val="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默认段落字体 Para Char Char Char Char"/>
    <w:basedOn w:val="1"/>
    <w:autoRedefine/>
    <w:qFormat/>
    <w:uiPriority w:val="0"/>
  </w:style>
  <w:style w:type="paragraph" w:customStyle="1" w:styleId="110">
    <w:name w:val="1"/>
    <w:basedOn w:val="1"/>
    <w:next w:val="28"/>
    <w:autoRedefine/>
    <w:qFormat/>
    <w:uiPriority w:val="0"/>
    <w:rPr>
      <w:rFonts w:ascii="宋体" w:hAnsi="Courier New"/>
    </w:rPr>
  </w:style>
  <w:style w:type="paragraph" w:customStyle="1" w:styleId="111">
    <w:name w:val="纯文本2"/>
    <w:basedOn w:val="1"/>
    <w:autoRedefine/>
    <w:qFormat/>
    <w:uiPriority w:val="99"/>
    <w:rPr>
      <w:rFonts w:ascii="宋体" w:hAnsi="Courier New"/>
      <w:sz w:val="28"/>
      <w:szCs w:val="24"/>
    </w:rPr>
  </w:style>
  <w:style w:type="paragraph" w:customStyle="1" w:styleId="112">
    <w:name w:val="简单回函地址"/>
    <w:basedOn w:val="1"/>
    <w:autoRedefine/>
    <w:qFormat/>
    <w:uiPriority w:val="99"/>
  </w:style>
  <w:style w:type="paragraph" w:customStyle="1" w:styleId="113">
    <w:name w:val="图文"/>
    <w:basedOn w:val="1"/>
    <w:autoRedefine/>
    <w:qFormat/>
    <w:uiPriority w:val="99"/>
    <w:pPr>
      <w:adjustRightInd w:val="0"/>
      <w:snapToGrid w:val="0"/>
      <w:spacing w:after="50" w:line="360" w:lineRule="auto"/>
    </w:pPr>
    <w:rPr>
      <w:sz w:val="24"/>
    </w:rPr>
  </w:style>
  <w:style w:type="paragraph" w:customStyle="1" w:styleId="114">
    <w:name w:val="Char2"/>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15">
    <w:name w:val="列出段落1"/>
    <w:basedOn w:val="1"/>
    <w:autoRedefine/>
    <w:qFormat/>
    <w:uiPriority w:val="0"/>
    <w:pPr>
      <w:ind w:firstLine="420" w:firstLineChars="200"/>
    </w:pPr>
  </w:style>
  <w:style w:type="paragraph" w:customStyle="1" w:styleId="116">
    <w:name w:val="样式 标题 2 + 黑色 行距: 1.5 倍行距"/>
    <w:basedOn w:val="3"/>
    <w:autoRedefine/>
    <w:qFormat/>
    <w:uiPriority w:val="99"/>
    <w:pPr>
      <w:adjustRightInd/>
      <w:spacing w:line="360" w:lineRule="auto"/>
      <w:ind w:firstLine="3502" w:firstLineChars="1246"/>
      <w:textAlignment w:val="auto"/>
    </w:pPr>
    <w:rPr>
      <w:rFonts w:ascii="楷体_GB2312" w:hAnsi="宋体" w:eastAsia="楷体_GB2312" w:cs="仿宋_GB2312"/>
      <w:bCs/>
      <w:kern w:val="2"/>
      <w:sz w:val="28"/>
      <w:szCs w:val="28"/>
    </w:rPr>
  </w:style>
  <w:style w:type="paragraph" w:customStyle="1" w:styleId="117">
    <w:name w:val="列出段落2"/>
    <w:basedOn w:val="1"/>
    <w:autoRedefine/>
    <w:qFormat/>
    <w:uiPriority w:val="99"/>
    <w:pPr>
      <w:ind w:firstLine="420" w:firstLineChars="200"/>
    </w:pPr>
    <w:rPr>
      <w:rFonts w:ascii="Calibri" w:hAnsi="Calibri"/>
      <w:sz w:val="24"/>
      <w:szCs w:val="24"/>
    </w:rPr>
  </w:style>
  <w:style w:type="paragraph" w:customStyle="1" w:styleId="118">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19">
    <w:name w:val="正文1"/>
    <w:basedOn w:val="1"/>
    <w:autoRedefine/>
    <w:qFormat/>
    <w:uiPriority w:val="0"/>
    <w:pPr>
      <w:spacing w:line="360" w:lineRule="auto"/>
      <w:ind w:firstLine="361"/>
    </w:pPr>
    <w:rPr>
      <w:rFonts w:ascii="宋体" w:hAnsi="宋体"/>
      <w:szCs w:val="24"/>
    </w:rPr>
  </w:style>
  <w:style w:type="table" w:customStyle="1" w:styleId="120">
    <w:name w:val="网格型1"/>
    <w:basedOn w:val="57"/>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NormalCharacter"/>
    <w:autoRedefine/>
    <w:qFormat/>
    <w:uiPriority w:val="0"/>
  </w:style>
  <w:style w:type="paragraph" w:customStyle="1" w:styleId="122">
    <w:name w:val="页脚1"/>
    <w:basedOn w:val="1"/>
    <w:link w:val="123"/>
    <w:autoRedefine/>
    <w:qFormat/>
    <w:uiPriority w:val="0"/>
    <w:pPr>
      <w:widowControl/>
      <w:tabs>
        <w:tab w:val="center" w:pos="4153"/>
        <w:tab w:val="right" w:pos="8306"/>
      </w:tabs>
      <w:snapToGrid w:val="0"/>
      <w:jc w:val="left"/>
      <w:textAlignment w:val="baseline"/>
    </w:pPr>
    <w:rPr>
      <w:kern w:val="0"/>
      <w:sz w:val="18"/>
      <w:szCs w:val="18"/>
    </w:rPr>
  </w:style>
  <w:style w:type="character" w:customStyle="1" w:styleId="123">
    <w:name w:val="UserStyle_11"/>
    <w:link w:val="122"/>
    <w:autoRedefine/>
    <w:qFormat/>
    <w:uiPriority w:val="0"/>
    <w:rPr>
      <w:sz w:val="18"/>
      <w:szCs w:val="18"/>
    </w:rPr>
  </w:style>
  <w:style w:type="paragraph" w:customStyle="1" w:styleId="124">
    <w:name w:val="页眉1"/>
    <w:basedOn w:val="1"/>
    <w:link w:val="125"/>
    <w:autoRedefine/>
    <w:qFormat/>
    <w:uiPriority w:val="0"/>
    <w:pPr>
      <w:widowControl/>
      <w:pBdr>
        <w:bottom w:val="single" w:color="000000" w:sz="6" w:space="1"/>
      </w:pBdr>
      <w:tabs>
        <w:tab w:val="center" w:pos="4153"/>
        <w:tab w:val="right" w:pos="8306"/>
      </w:tabs>
      <w:snapToGrid w:val="0"/>
      <w:jc w:val="center"/>
      <w:textAlignment w:val="baseline"/>
    </w:pPr>
    <w:rPr>
      <w:kern w:val="0"/>
      <w:sz w:val="18"/>
      <w:szCs w:val="18"/>
    </w:rPr>
  </w:style>
  <w:style w:type="character" w:customStyle="1" w:styleId="125">
    <w:name w:val="UserStyle_12"/>
    <w:link w:val="124"/>
    <w:autoRedefine/>
    <w:qFormat/>
    <w:uiPriority w:val="0"/>
    <w:rPr>
      <w:sz w:val="18"/>
      <w:szCs w:val="18"/>
    </w:rPr>
  </w:style>
  <w:style w:type="paragraph" w:styleId="126">
    <w:name w:val="List Paragraph"/>
    <w:basedOn w:val="1"/>
    <w:autoRedefine/>
    <w:qFormat/>
    <w:uiPriority w:val="0"/>
    <w:pPr>
      <w:ind w:firstLine="420" w:firstLineChars="200"/>
    </w:pPr>
    <w:rPr>
      <w:rFonts w:ascii="Calibri" w:hAnsi="Calibri"/>
      <w:sz w:val="24"/>
      <w:szCs w:val="24"/>
    </w:rPr>
  </w:style>
  <w:style w:type="table" w:customStyle="1" w:styleId="127">
    <w:name w:val="网格型2"/>
    <w:basedOn w:val="5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网格型3"/>
    <w:basedOn w:val="5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9">
    <w:name w:val="Table Paragraph"/>
    <w:basedOn w:val="1"/>
    <w:autoRedefine/>
    <w:qFormat/>
    <w:uiPriority w:val="0"/>
    <w:pPr>
      <w:jc w:val="left"/>
    </w:pPr>
    <w:rPr>
      <w:rFonts w:ascii="宋体" w:hAnsi="宋体" w:cs="宋体"/>
      <w:kern w:val="0"/>
      <w:sz w:val="22"/>
      <w:lang w:eastAsia="en-US"/>
    </w:rPr>
  </w:style>
  <w:style w:type="paragraph" w:customStyle="1" w:styleId="130">
    <w:name w:val="Normal_0_2"/>
    <w:autoRedefine/>
    <w:qFormat/>
    <w:uiPriority w:val="0"/>
    <w:rPr>
      <w:rFonts w:ascii="Times New Roman" w:hAnsi="Times New Roman" w:eastAsia="Times New Roman" w:cs="Times New Roman"/>
      <w:sz w:val="24"/>
      <w:szCs w:val="24"/>
      <w:lang w:val="en-US" w:eastAsia="zh-CN" w:bidi="ar-SA"/>
    </w:rPr>
  </w:style>
  <w:style w:type="paragraph" w:customStyle="1" w:styleId="131">
    <w:name w:val="Normal_0_1"/>
    <w:autoRedefine/>
    <w:qFormat/>
    <w:uiPriority w:val="0"/>
    <w:rPr>
      <w:rFonts w:ascii="Times New Roman" w:hAnsi="Times New Roman" w:eastAsia="Times New Roman" w:cs="Times New Roman"/>
      <w:sz w:val="24"/>
      <w:szCs w:val="24"/>
      <w:lang w:val="en-US" w:eastAsia="zh-CN" w:bidi="ar-SA"/>
    </w:rPr>
  </w:style>
  <w:style w:type="table" w:customStyle="1" w:styleId="132">
    <w:name w:val="网格型4"/>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5"/>
    <w:basedOn w:val="57"/>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
    <w:name w:val="zbggmain style9"/>
    <w:basedOn w:val="59"/>
    <w:autoRedefine/>
    <w:qFormat/>
    <w:uiPriority w:val="0"/>
  </w:style>
  <w:style w:type="character" w:customStyle="1" w:styleId="135">
    <w:name w:val="访问过的超链接"/>
    <w:autoRedefine/>
    <w:qFormat/>
    <w:uiPriority w:val="99"/>
    <w:rPr>
      <w:color w:val="800080"/>
      <w:u w:val="single"/>
    </w:rPr>
  </w:style>
  <w:style w:type="character" w:customStyle="1" w:styleId="136">
    <w:name w:val="style51"/>
    <w:autoRedefine/>
    <w:qFormat/>
    <w:uiPriority w:val="0"/>
    <w:rPr>
      <w:b/>
      <w:bCs/>
      <w:color w:val="000066"/>
      <w:sz w:val="36"/>
      <w:szCs w:val="36"/>
    </w:rPr>
  </w:style>
  <w:style w:type="character" w:customStyle="1" w:styleId="137">
    <w:name w:val="main"/>
    <w:basedOn w:val="59"/>
    <w:autoRedefine/>
    <w:qFormat/>
    <w:uiPriority w:val="0"/>
  </w:style>
  <w:style w:type="character" w:customStyle="1" w:styleId="138">
    <w:name w:val="标题 Char"/>
    <w:basedOn w:val="59"/>
    <w:link w:val="53"/>
    <w:autoRedefine/>
    <w:qFormat/>
    <w:uiPriority w:val="0"/>
    <w:rPr>
      <w:b/>
      <w:bCs/>
      <w:spacing w:val="60"/>
      <w:kern w:val="2"/>
      <w:sz w:val="32"/>
      <w:szCs w:val="24"/>
    </w:rPr>
  </w:style>
  <w:style w:type="paragraph" w:customStyle="1" w:styleId="139">
    <w:name w:val="Char"/>
    <w:basedOn w:val="1"/>
    <w:autoRedefine/>
    <w:qFormat/>
    <w:uiPriority w:val="0"/>
    <w:rPr>
      <w:szCs w:val="24"/>
    </w:rPr>
  </w:style>
  <w:style w:type="paragraph" w:customStyle="1" w:styleId="140">
    <w:name w:val="2"/>
    <w:basedOn w:val="1"/>
    <w:next w:val="44"/>
    <w:autoRedefine/>
    <w:qFormat/>
    <w:uiPriority w:val="0"/>
    <w:pPr>
      <w:spacing w:line="480" w:lineRule="auto"/>
      <w:ind w:firstLine="356" w:firstLineChars="127"/>
    </w:pPr>
    <w:rPr>
      <w:sz w:val="28"/>
      <w:szCs w:val="24"/>
    </w:rPr>
  </w:style>
  <w:style w:type="paragraph" w:customStyle="1" w:styleId="141">
    <w:name w:val="flType"/>
    <w:basedOn w:val="1"/>
    <w:autoRedefine/>
    <w:qFormat/>
    <w:uiPriority w:val="0"/>
    <w:pPr>
      <w:adjustRightInd w:val="0"/>
      <w:spacing w:after="284" w:line="113" w:lineRule="atLeast"/>
      <w:jc w:val="center"/>
      <w:textAlignment w:val="baseline"/>
    </w:pPr>
    <w:rPr>
      <w:kern w:val="0"/>
      <w:sz w:val="24"/>
    </w:rPr>
  </w:style>
  <w:style w:type="paragraph" w:customStyle="1" w:styleId="142">
    <w:name w:val="Char Char Char Char Char Char Char Char Char Char"/>
    <w:basedOn w:val="1"/>
    <w:autoRedefine/>
    <w:qFormat/>
    <w:uiPriority w:val="0"/>
    <w:rPr>
      <w:rFonts w:ascii="Tahoma" w:hAnsi="Tahoma" w:eastAsia="楷体_GB2312"/>
      <w:spacing w:val="10"/>
      <w:sz w:val="24"/>
    </w:rPr>
  </w:style>
  <w:style w:type="paragraph" w:customStyle="1" w:styleId="143">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szCs w:val="24"/>
    </w:rPr>
  </w:style>
  <w:style w:type="paragraph" w:customStyle="1" w:styleId="144">
    <w:name w:val="TOC 标题1"/>
    <w:basedOn w:val="2"/>
    <w:next w:val="1"/>
    <w:autoRedefine/>
    <w:qFormat/>
    <w:uiPriority w:val="0"/>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145">
    <w:name w:val="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4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47">
    <w:name w:val="Char Char Char Char Char Char Char Char Char Char Char Char Char"/>
    <w:basedOn w:val="1"/>
    <w:autoRedefine/>
    <w:qFormat/>
    <w:uiPriority w:val="0"/>
    <w:pPr>
      <w:widowControl/>
      <w:spacing w:line="400" w:lineRule="exact"/>
      <w:jc w:val="center"/>
    </w:pPr>
    <w:rPr>
      <w:rFonts w:ascii="Verdana" w:hAnsi="Verdana"/>
      <w:kern w:val="0"/>
      <w:lang w:eastAsia="en-US"/>
    </w:rPr>
  </w:style>
  <w:style w:type="character" w:customStyle="1" w:styleId="148">
    <w:name w:val="纯文本 Char1"/>
    <w:basedOn w:val="59"/>
    <w:autoRedefine/>
    <w:qFormat/>
    <w:uiPriority w:val="0"/>
    <w:rPr>
      <w:rFonts w:ascii="宋体" w:hAnsi="Courier New" w:cs="Courier New"/>
      <w:kern w:val="2"/>
      <w:sz w:val="21"/>
      <w:szCs w:val="21"/>
    </w:rPr>
  </w:style>
  <w:style w:type="character" w:customStyle="1" w:styleId="149">
    <w:name w:val="Variable"/>
    <w:autoRedefine/>
    <w:qFormat/>
    <w:uiPriority w:val="0"/>
    <w:rPr>
      <w:i/>
    </w:rPr>
  </w:style>
  <w:style w:type="paragraph" w:customStyle="1" w:styleId="150">
    <w:name w:val="样式 标题 1 + 宋体 居中 段前: 48 磅 段后: 12 磅 行距: 1.5 倍行距"/>
    <w:basedOn w:val="2"/>
    <w:autoRedefine/>
    <w:qFormat/>
    <w:uiPriority w:val="0"/>
    <w:pPr>
      <w:keepNext w:val="0"/>
      <w:keepLines w:val="0"/>
      <w:spacing w:before="0" w:after="0" w:line="360" w:lineRule="auto"/>
      <w:jc w:val="center"/>
    </w:pPr>
    <w:rPr>
      <w:rFonts w:ascii="宋体" w:hAnsi="宋体" w:eastAsia="黑体" w:cs="宋体"/>
      <w:bCs/>
      <w:kern w:val="2"/>
      <w:sz w:val="32"/>
      <w:szCs w:val="32"/>
      <w:lang w:val="zh-CN"/>
    </w:rPr>
  </w:style>
  <w:style w:type="paragraph" w:customStyle="1" w:styleId="151">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152">
    <w:name w:val="F正文"/>
    <w:basedOn w:val="1"/>
    <w:autoRedefine/>
    <w:qFormat/>
    <w:uiPriority w:val="99"/>
    <w:pPr>
      <w:spacing w:line="360" w:lineRule="auto"/>
      <w:ind w:firstLine="200" w:firstLineChars="200"/>
    </w:pPr>
    <w:rPr>
      <w:rFonts w:eastAsia="仿宋_GB2312"/>
      <w:sz w:val="28"/>
    </w:rPr>
  </w:style>
  <w:style w:type="paragraph" w:customStyle="1" w:styleId="153">
    <w:name w:val="WPSOffice手动目录 1"/>
    <w:autoRedefine/>
    <w:qFormat/>
    <w:uiPriority w:val="0"/>
    <w:rPr>
      <w:rFonts w:ascii="Times New Roman" w:hAnsi="Times New Roman" w:eastAsia="宋体" w:cs="Times New Roman"/>
      <w:lang w:val="en-US" w:eastAsia="zh-CN" w:bidi="ar-SA"/>
    </w:rPr>
  </w:style>
  <w:style w:type="paragraph" w:customStyle="1" w:styleId="154">
    <w:name w:val="WPSOffice手动目录 2"/>
    <w:autoRedefine/>
    <w:qFormat/>
    <w:uiPriority w:val="99"/>
    <w:pPr>
      <w:ind w:left="200" w:leftChars="200"/>
    </w:pPr>
    <w:rPr>
      <w:rFonts w:ascii="Times New Roman" w:hAnsi="Times New Roman" w:eastAsia="宋体" w:cs="Times New Roman"/>
      <w:lang w:val="en-US" w:eastAsia="zh-CN" w:bidi="ar-SA"/>
    </w:rPr>
  </w:style>
  <w:style w:type="character" w:customStyle="1" w:styleId="155">
    <w:name w:val="明显强调1"/>
    <w:basedOn w:val="59"/>
    <w:autoRedefine/>
    <w:qFormat/>
    <w:uiPriority w:val="0"/>
    <w:rPr>
      <w:b/>
      <w:bCs/>
      <w:i/>
      <w:iCs/>
      <w:color w:val="4F81BD"/>
    </w:rPr>
  </w:style>
  <w:style w:type="character" w:customStyle="1" w:styleId="156">
    <w:name w:val="标题 1 Char1"/>
    <w:autoRedefine/>
    <w:qFormat/>
    <w:uiPriority w:val="0"/>
    <w:rPr>
      <w:rFonts w:ascii="Calibri" w:hAnsi="Calibri" w:eastAsia="宋体" w:cs="Arial"/>
      <w:b/>
      <w:kern w:val="44"/>
      <w:sz w:val="44"/>
      <w:szCs w:val="20"/>
    </w:rPr>
  </w:style>
  <w:style w:type="character" w:customStyle="1" w:styleId="157">
    <w:name w:val="textcontents"/>
    <w:autoRedefine/>
    <w:qFormat/>
    <w:uiPriority w:val="0"/>
    <w:rPr>
      <w:rFonts w:cs="Times New Roman"/>
    </w:rPr>
  </w:style>
  <w:style w:type="character" w:customStyle="1" w:styleId="158">
    <w:name w:val="Plain Text Char"/>
    <w:autoRedefine/>
    <w:qFormat/>
    <w:uiPriority w:val="0"/>
    <w:rPr>
      <w:rFonts w:ascii="宋体" w:hAnsi="Courier New" w:eastAsia="宋体"/>
      <w:sz w:val="24"/>
      <w:lang w:bidi="ar-SA"/>
    </w:rPr>
  </w:style>
  <w:style w:type="character" w:customStyle="1" w:styleId="159">
    <w:name w:val="标题4 Char Char"/>
    <w:link w:val="160"/>
    <w:autoRedefine/>
    <w:qFormat/>
    <w:uiPriority w:val="0"/>
    <w:rPr>
      <w:rFonts w:ascii="Arial" w:hAnsi="Arial"/>
      <w:b/>
      <w:bCs/>
      <w:sz w:val="24"/>
      <w:szCs w:val="32"/>
    </w:rPr>
  </w:style>
  <w:style w:type="paragraph" w:customStyle="1" w:styleId="160">
    <w:name w:val="标题4"/>
    <w:basedOn w:val="3"/>
    <w:next w:val="25"/>
    <w:link w:val="159"/>
    <w:autoRedefine/>
    <w:qFormat/>
    <w:uiPriority w:val="0"/>
    <w:pPr>
      <w:adjustRightInd/>
      <w:spacing w:before="60" w:after="60" w:line="413" w:lineRule="auto"/>
      <w:textAlignment w:val="auto"/>
    </w:pPr>
    <w:rPr>
      <w:rFonts w:eastAsia="宋体"/>
      <w:bCs/>
      <w:sz w:val="24"/>
      <w:szCs w:val="32"/>
    </w:rPr>
  </w:style>
  <w:style w:type="character" w:customStyle="1" w:styleId="161">
    <w:name w:val="Comment Text Char"/>
    <w:autoRedefine/>
    <w:qFormat/>
    <w:uiPriority w:val="0"/>
    <w:rPr>
      <w:rFonts w:cs="Times New Roman"/>
      <w:sz w:val="24"/>
      <w:szCs w:val="24"/>
    </w:rPr>
  </w:style>
  <w:style w:type="character" w:customStyle="1" w:styleId="162">
    <w:name w:val="Date Char"/>
    <w:autoRedefine/>
    <w:qFormat/>
    <w:uiPriority w:val="0"/>
    <w:rPr>
      <w:rFonts w:eastAsia="宋体"/>
      <w:kern w:val="2"/>
      <w:sz w:val="21"/>
      <w:szCs w:val="24"/>
      <w:lang w:val="en-US" w:eastAsia="zh-CN" w:bidi="ar-SA"/>
    </w:rPr>
  </w:style>
  <w:style w:type="character" w:customStyle="1" w:styleId="163">
    <w:name w:val="引用 Char1"/>
    <w:autoRedefine/>
    <w:qFormat/>
    <w:uiPriority w:val="0"/>
    <w:rPr>
      <w:rFonts w:ascii="Times New Roman" w:hAnsi="Times New Roman" w:eastAsia="宋体" w:cs="Times New Roman"/>
      <w:i/>
      <w:iCs/>
      <w:color w:val="000000"/>
      <w:szCs w:val="24"/>
    </w:rPr>
  </w:style>
  <w:style w:type="character" w:customStyle="1" w:styleId="164">
    <w:name w:val="Heading 3 Char"/>
    <w:autoRedefine/>
    <w:qFormat/>
    <w:uiPriority w:val="0"/>
    <w:rPr>
      <w:rFonts w:cs="Times New Roman"/>
      <w:b/>
      <w:bCs/>
      <w:kern w:val="2"/>
      <w:sz w:val="32"/>
      <w:szCs w:val="32"/>
    </w:rPr>
  </w:style>
  <w:style w:type="character" w:customStyle="1" w:styleId="165">
    <w:name w:val="标题5 Char Char"/>
    <w:link w:val="166"/>
    <w:autoRedefine/>
    <w:qFormat/>
    <w:uiPriority w:val="0"/>
    <w:rPr>
      <w:rFonts w:ascii="Arial" w:hAnsi="Arial"/>
      <w:b/>
      <w:bCs/>
      <w:sz w:val="24"/>
      <w:szCs w:val="32"/>
    </w:rPr>
  </w:style>
  <w:style w:type="paragraph" w:customStyle="1" w:styleId="166">
    <w:name w:val="标题5"/>
    <w:basedOn w:val="4"/>
    <w:link w:val="165"/>
    <w:autoRedefine/>
    <w:qFormat/>
    <w:uiPriority w:val="0"/>
    <w:pPr>
      <w:adjustRightInd/>
      <w:spacing w:line="413" w:lineRule="auto"/>
      <w:textAlignment w:val="auto"/>
    </w:pPr>
    <w:rPr>
      <w:rFonts w:ascii="Arial" w:hAnsi="Arial"/>
      <w:bCs/>
      <w:sz w:val="24"/>
      <w:szCs w:val="32"/>
    </w:rPr>
  </w:style>
  <w:style w:type="character" w:customStyle="1" w:styleId="167">
    <w:name w:val="Heading 5 Char"/>
    <w:autoRedefine/>
    <w:qFormat/>
    <w:uiPriority w:val="0"/>
    <w:rPr>
      <w:rFonts w:eastAsia="宋体"/>
      <w:b/>
      <w:bCs/>
      <w:kern w:val="2"/>
      <w:sz w:val="28"/>
      <w:szCs w:val="28"/>
      <w:lang w:val="en-US" w:eastAsia="zh-CN" w:bidi="ar-SA"/>
    </w:rPr>
  </w:style>
  <w:style w:type="character" w:customStyle="1" w:styleId="168">
    <w:name w:val="批注框文本 Char1"/>
    <w:autoRedefine/>
    <w:qFormat/>
    <w:uiPriority w:val="0"/>
    <w:rPr>
      <w:rFonts w:ascii="Times New Roman" w:hAnsi="Times New Roman" w:eastAsia="宋体" w:cs="Times New Roman"/>
      <w:sz w:val="18"/>
      <w:szCs w:val="18"/>
    </w:rPr>
  </w:style>
  <w:style w:type="character" w:customStyle="1" w:styleId="169">
    <w:name w:val="Char Char181"/>
    <w:autoRedefine/>
    <w:qFormat/>
    <w:uiPriority w:val="0"/>
    <w:rPr>
      <w:b/>
      <w:bCs/>
      <w:kern w:val="44"/>
      <w:sz w:val="44"/>
      <w:szCs w:val="44"/>
    </w:rPr>
  </w:style>
  <w:style w:type="character" w:customStyle="1" w:styleId="170">
    <w:name w:val="Heading 3 Char1"/>
    <w:autoRedefine/>
    <w:qFormat/>
    <w:uiPriority w:val="0"/>
    <w:rPr>
      <w:rFonts w:eastAsia="宋体"/>
      <w:b/>
      <w:bCs/>
      <w:kern w:val="2"/>
      <w:sz w:val="24"/>
      <w:szCs w:val="32"/>
      <w:lang w:val="en-US" w:eastAsia="zh-CN" w:bidi="ar-SA"/>
    </w:rPr>
  </w:style>
  <w:style w:type="character" w:customStyle="1" w:styleId="171">
    <w:name w:val="明显参考1"/>
    <w:autoRedefine/>
    <w:qFormat/>
    <w:uiPriority w:val="0"/>
    <w:rPr>
      <w:b/>
      <w:bCs/>
      <w:smallCaps/>
      <w:color w:val="C0504D"/>
      <w:spacing w:val="5"/>
      <w:u w:val="single"/>
    </w:rPr>
  </w:style>
  <w:style w:type="character" w:customStyle="1" w:styleId="172">
    <w:name w:val="Char Char20"/>
    <w:autoRedefine/>
    <w:qFormat/>
    <w:uiPriority w:val="0"/>
    <w:rPr>
      <w:rFonts w:ascii="Times New Roman" w:hAnsi="Times New Roman" w:eastAsia="宋体" w:cs="Times New Roman"/>
      <w:b/>
      <w:bCs/>
      <w:sz w:val="24"/>
      <w:szCs w:val="32"/>
    </w:rPr>
  </w:style>
  <w:style w:type="character" w:customStyle="1" w:styleId="173">
    <w:name w:val="Comment Text Char1"/>
    <w:autoRedefine/>
    <w:qFormat/>
    <w:uiPriority w:val="0"/>
    <w:rPr>
      <w:sz w:val="24"/>
      <w:lang w:bidi="ar-SA"/>
    </w:rPr>
  </w:style>
  <w:style w:type="character" w:customStyle="1" w:styleId="174">
    <w:name w:val="正文文本 Char1"/>
    <w:autoRedefine/>
    <w:qFormat/>
    <w:uiPriority w:val="0"/>
    <w:rPr>
      <w:kern w:val="2"/>
      <w:sz w:val="21"/>
      <w:szCs w:val="22"/>
    </w:rPr>
  </w:style>
  <w:style w:type="character" w:customStyle="1" w:styleId="175">
    <w:name w:val="Char Char23"/>
    <w:autoRedefine/>
    <w:qFormat/>
    <w:uiPriority w:val="0"/>
    <w:rPr>
      <w:rFonts w:eastAsia="宋体"/>
      <w:b/>
      <w:bCs/>
      <w:kern w:val="44"/>
      <w:sz w:val="32"/>
      <w:szCs w:val="44"/>
      <w:lang w:val="en-US" w:eastAsia="zh-CN" w:bidi="ar-SA"/>
    </w:rPr>
  </w:style>
  <w:style w:type="character" w:customStyle="1" w:styleId="176">
    <w:name w:val="Heading 4 Char"/>
    <w:autoRedefine/>
    <w:qFormat/>
    <w:uiPriority w:val="0"/>
    <w:rPr>
      <w:rFonts w:ascii="Arial" w:hAnsi="Arial" w:eastAsia="宋体"/>
      <w:b/>
      <w:bCs/>
      <w:kern w:val="2"/>
      <w:sz w:val="21"/>
      <w:szCs w:val="28"/>
      <w:lang w:val="en-US" w:eastAsia="zh-CN" w:bidi="ar-SA"/>
    </w:rPr>
  </w:style>
  <w:style w:type="character" w:customStyle="1" w:styleId="177">
    <w:name w:val="Title Char"/>
    <w:autoRedefine/>
    <w:qFormat/>
    <w:uiPriority w:val="0"/>
    <w:rPr>
      <w:rFonts w:ascii="Cambria" w:hAnsi="Cambria"/>
      <w:b/>
      <w:sz w:val="32"/>
      <w:lang w:bidi="ar-SA"/>
    </w:rPr>
  </w:style>
  <w:style w:type="character" w:customStyle="1" w:styleId="178">
    <w:name w:val="批注文字 Char Char"/>
    <w:autoRedefine/>
    <w:qFormat/>
    <w:uiPriority w:val="0"/>
    <w:rPr>
      <w:rFonts w:ascii="宋体" w:hAnsi="Times New Roman" w:eastAsia="宋体" w:cs="Times New Roman"/>
      <w:sz w:val="28"/>
      <w:szCs w:val="20"/>
    </w:rPr>
  </w:style>
  <w:style w:type="character" w:customStyle="1" w:styleId="179">
    <w:name w:val="Char Char21"/>
    <w:autoRedefine/>
    <w:qFormat/>
    <w:uiPriority w:val="0"/>
    <w:rPr>
      <w:rFonts w:ascii="Arial" w:hAnsi="Arial" w:eastAsia="黑体" w:cs="Times New Roman"/>
      <w:b/>
      <w:bCs/>
      <w:sz w:val="32"/>
      <w:szCs w:val="32"/>
    </w:rPr>
  </w:style>
  <w:style w:type="character" w:customStyle="1" w:styleId="180">
    <w:name w:val="不明显强调1"/>
    <w:qFormat/>
    <w:uiPriority w:val="0"/>
    <w:rPr>
      <w:i/>
      <w:iCs/>
      <w:color w:val="808080"/>
    </w:rPr>
  </w:style>
  <w:style w:type="character" w:customStyle="1" w:styleId="181">
    <w:name w:val="不明显参考1"/>
    <w:qFormat/>
    <w:uiPriority w:val="0"/>
    <w:rPr>
      <w:smallCaps/>
      <w:color w:val="C0504D"/>
      <w:u w:val="single"/>
    </w:rPr>
  </w:style>
  <w:style w:type="character" w:customStyle="1" w:styleId="182">
    <w:name w:val="日期 Char1"/>
    <w:qFormat/>
    <w:uiPriority w:val="0"/>
    <w:rPr>
      <w:rFonts w:ascii="Times New Roman" w:hAnsi="Times New Roman" w:eastAsia="宋体" w:cs="Times New Roman"/>
      <w:szCs w:val="24"/>
    </w:rPr>
  </w:style>
  <w:style w:type="character" w:customStyle="1" w:styleId="183">
    <w:name w:val="Body Text Indent 2 Char"/>
    <w:qFormat/>
    <w:uiPriority w:val="0"/>
    <w:rPr>
      <w:rFonts w:eastAsia="宋体"/>
      <w:kern w:val="2"/>
      <w:sz w:val="21"/>
      <w:szCs w:val="24"/>
      <w:lang w:val="en-US" w:eastAsia="zh-CN" w:bidi="ar-SA"/>
    </w:rPr>
  </w:style>
  <w:style w:type="character" w:customStyle="1" w:styleId="184">
    <w:name w:val="明显引用 Char1"/>
    <w:qFormat/>
    <w:uiPriority w:val="0"/>
    <w:rPr>
      <w:rFonts w:ascii="Times New Roman" w:hAnsi="Times New Roman" w:eastAsia="宋体" w:cs="Times New Roman"/>
      <w:b/>
      <w:bCs/>
      <w:i/>
      <w:iCs/>
      <w:color w:val="4F81BD"/>
      <w:szCs w:val="24"/>
    </w:rPr>
  </w:style>
  <w:style w:type="character" w:customStyle="1" w:styleId="185">
    <w:name w:val="Char Char18"/>
    <w:qFormat/>
    <w:uiPriority w:val="0"/>
    <w:rPr>
      <w:rFonts w:ascii="Times New Roman" w:hAnsi="Times New Roman" w:eastAsia="宋体" w:cs="Times New Roman"/>
      <w:b/>
      <w:bCs/>
      <w:sz w:val="28"/>
      <w:szCs w:val="28"/>
    </w:rPr>
  </w:style>
  <w:style w:type="character" w:customStyle="1" w:styleId="186">
    <w:name w:val="Header Char"/>
    <w:qFormat/>
    <w:uiPriority w:val="0"/>
    <w:rPr>
      <w:rFonts w:eastAsia="宋体"/>
      <w:kern w:val="2"/>
      <w:sz w:val="18"/>
      <w:szCs w:val="18"/>
      <w:lang w:val="en-US" w:eastAsia="zh-CN" w:bidi="ar-SA"/>
    </w:rPr>
  </w:style>
  <w:style w:type="character" w:customStyle="1" w:styleId="187">
    <w:name w:val="Footer Char"/>
    <w:uiPriority w:val="0"/>
    <w:rPr>
      <w:rFonts w:eastAsia="宋体"/>
      <w:kern w:val="2"/>
      <w:sz w:val="18"/>
      <w:szCs w:val="18"/>
      <w:lang w:val="en-US" w:eastAsia="zh-CN" w:bidi="ar-SA"/>
    </w:rPr>
  </w:style>
  <w:style w:type="character" w:customStyle="1" w:styleId="188">
    <w:name w:val="Char Char24"/>
    <w:qFormat/>
    <w:uiPriority w:val="0"/>
    <w:rPr>
      <w:rFonts w:eastAsia="宋体"/>
      <w:b/>
      <w:bCs/>
      <w:kern w:val="44"/>
      <w:sz w:val="32"/>
      <w:szCs w:val="44"/>
      <w:lang w:val="en-US" w:eastAsia="zh-CN" w:bidi="ar-SA"/>
    </w:rPr>
  </w:style>
  <w:style w:type="character" w:customStyle="1" w:styleId="189">
    <w:name w:val="Char Char91"/>
    <w:qFormat/>
    <w:uiPriority w:val="0"/>
    <w:rPr>
      <w:rFonts w:eastAsia="宋体"/>
      <w:b/>
      <w:bCs/>
      <w:kern w:val="44"/>
      <w:sz w:val="32"/>
      <w:szCs w:val="44"/>
      <w:lang w:val="en-US" w:eastAsia="zh-CN" w:bidi="ar-SA"/>
    </w:rPr>
  </w:style>
  <w:style w:type="character" w:customStyle="1" w:styleId="190">
    <w:name w:val="副标题 Char"/>
    <w:link w:val="39"/>
    <w:qFormat/>
    <w:uiPriority w:val="0"/>
    <w:rPr>
      <w:rFonts w:ascii="Cambria" w:hAnsi="Cambria"/>
      <w:b/>
      <w:bCs/>
      <w:kern w:val="28"/>
      <w:sz w:val="32"/>
      <w:szCs w:val="32"/>
    </w:rPr>
  </w:style>
  <w:style w:type="character" w:customStyle="1" w:styleId="191">
    <w:name w:val="Comment Subject Char"/>
    <w:qFormat/>
    <w:uiPriority w:val="0"/>
    <w:rPr>
      <w:b/>
      <w:sz w:val="24"/>
      <w:lang w:bidi="ar-SA"/>
    </w:rPr>
  </w:style>
  <w:style w:type="character" w:customStyle="1" w:styleId="192">
    <w:name w:val="Char Char19"/>
    <w:qFormat/>
    <w:uiPriority w:val="0"/>
    <w:rPr>
      <w:rFonts w:ascii="Arial" w:hAnsi="Arial" w:eastAsia="宋体" w:cs="Times New Roman"/>
      <w:b/>
      <w:bCs/>
      <w:szCs w:val="28"/>
    </w:rPr>
  </w:style>
  <w:style w:type="character" w:customStyle="1" w:styleId="193">
    <w:name w:val="Document Map Char"/>
    <w:qFormat/>
    <w:uiPriority w:val="0"/>
    <w:rPr>
      <w:rFonts w:eastAsia="宋体"/>
      <w:kern w:val="2"/>
      <w:sz w:val="21"/>
      <w:szCs w:val="24"/>
      <w:lang w:val="en-US" w:eastAsia="zh-CN" w:bidi="ar-SA"/>
    </w:rPr>
  </w:style>
  <w:style w:type="character" w:customStyle="1" w:styleId="194">
    <w:name w:val="引用 Char"/>
    <w:qFormat/>
    <w:uiPriority w:val="0"/>
    <w:rPr>
      <w:i/>
      <w:iCs/>
      <w:color w:val="000000"/>
    </w:rPr>
  </w:style>
  <w:style w:type="paragraph" w:styleId="195">
    <w:name w:val="Quote"/>
    <w:basedOn w:val="1"/>
    <w:next w:val="1"/>
    <w:link w:val="223"/>
    <w:qFormat/>
    <w:uiPriority w:val="0"/>
    <w:rPr>
      <w:i/>
      <w:iCs/>
      <w:color w:val="000000"/>
      <w:kern w:val="0"/>
      <w:sz w:val="20"/>
    </w:rPr>
  </w:style>
  <w:style w:type="character" w:customStyle="1" w:styleId="196">
    <w:name w:val="Balloon Text Char"/>
    <w:qFormat/>
    <w:uiPriority w:val="0"/>
    <w:rPr>
      <w:sz w:val="18"/>
      <w:lang w:bidi="ar-SA"/>
    </w:rPr>
  </w:style>
  <w:style w:type="character" w:customStyle="1" w:styleId="197">
    <w:name w:val="Body Text Indent Char"/>
    <w:qFormat/>
    <w:uiPriority w:val="0"/>
    <w:rPr>
      <w:rFonts w:ascii="宋体" w:hAnsi="宋体" w:eastAsia="宋体"/>
      <w:kern w:val="2"/>
      <w:sz w:val="21"/>
      <w:lang w:val="en-US" w:eastAsia="zh-CN" w:bidi="ar-SA"/>
    </w:rPr>
  </w:style>
  <w:style w:type="character" w:customStyle="1" w:styleId="198">
    <w:name w:val="Footnote Text Char"/>
    <w:qFormat/>
    <w:uiPriority w:val="0"/>
    <w:rPr>
      <w:rFonts w:eastAsia="宋体"/>
      <w:sz w:val="18"/>
      <w:lang w:val="en-US" w:eastAsia="zh-CN" w:bidi="ar-SA"/>
    </w:rPr>
  </w:style>
  <w:style w:type="character" w:customStyle="1" w:styleId="199">
    <w:name w:val="Heading 1 Char"/>
    <w:qFormat/>
    <w:uiPriority w:val="0"/>
    <w:rPr>
      <w:rFonts w:eastAsia="宋体"/>
      <w:b/>
      <w:bCs/>
      <w:kern w:val="44"/>
      <w:sz w:val="32"/>
      <w:szCs w:val="44"/>
      <w:lang w:val="en-US" w:eastAsia="zh-CN" w:bidi="ar-SA"/>
    </w:rPr>
  </w:style>
  <w:style w:type="character" w:customStyle="1" w:styleId="200">
    <w:name w:val="明显引用 Char"/>
    <w:qFormat/>
    <w:uiPriority w:val="0"/>
    <w:rPr>
      <w:b/>
      <w:bCs/>
      <w:i/>
      <w:iCs/>
      <w:color w:val="4F81BD"/>
    </w:rPr>
  </w:style>
  <w:style w:type="paragraph" w:styleId="201">
    <w:name w:val="Intense Quote"/>
    <w:basedOn w:val="1"/>
    <w:next w:val="1"/>
    <w:link w:val="231"/>
    <w:qFormat/>
    <w:uiPriority w:val="0"/>
    <w:pPr>
      <w:pBdr>
        <w:bottom w:val="single" w:color="4F81BD" w:sz="4" w:space="4"/>
      </w:pBdr>
      <w:spacing w:before="200" w:after="280"/>
      <w:ind w:left="936" w:right="936"/>
    </w:pPr>
    <w:rPr>
      <w:b/>
      <w:bCs/>
      <w:i/>
      <w:iCs/>
      <w:color w:val="4F81BD"/>
      <w:kern w:val="0"/>
      <w:sz w:val="20"/>
    </w:rPr>
  </w:style>
  <w:style w:type="character" w:customStyle="1" w:styleId="202">
    <w:name w:val="批注文字 Char1"/>
    <w:uiPriority w:val="0"/>
    <w:rPr>
      <w:rFonts w:ascii="Times New Roman" w:hAnsi="Times New Roman" w:eastAsia="宋体" w:cs="Times New Roman"/>
      <w:szCs w:val="24"/>
    </w:rPr>
  </w:style>
  <w:style w:type="character" w:customStyle="1" w:styleId="203">
    <w:name w:val="Char Char6"/>
    <w:qFormat/>
    <w:uiPriority w:val="0"/>
    <w:rPr>
      <w:rFonts w:eastAsia="宋体"/>
      <w:b/>
      <w:bCs/>
      <w:kern w:val="44"/>
      <w:sz w:val="32"/>
      <w:szCs w:val="44"/>
      <w:lang w:val="en-US" w:eastAsia="zh-CN" w:bidi="ar-SA"/>
    </w:rPr>
  </w:style>
  <w:style w:type="character" w:customStyle="1" w:styleId="204">
    <w:name w:val="副标题 Char1"/>
    <w:qFormat/>
    <w:uiPriority w:val="11"/>
    <w:rPr>
      <w:rFonts w:hint="default" w:ascii="Cambria" w:hAnsi="Cambria" w:cs="Times New Roman"/>
      <w:b/>
      <w:bCs/>
      <w:kern w:val="28"/>
      <w:sz w:val="32"/>
      <w:szCs w:val="32"/>
    </w:rPr>
  </w:style>
  <w:style w:type="character" w:customStyle="1" w:styleId="205">
    <w:name w:val="样式 Char"/>
    <w:link w:val="206"/>
    <w:qFormat/>
    <w:locked/>
    <w:uiPriority w:val="0"/>
    <w:rPr>
      <w:rFonts w:ascii="宋体" w:hAnsi="宋体" w:cs="宋体"/>
      <w:sz w:val="24"/>
      <w:szCs w:val="24"/>
    </w:rPr>
  </w:style>
  <w:style w:type="paragraph" w:customStyle="1" w:styleId="206">
    <w:name w:val="样式"/>
    <w:link w:val="205"/>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7">
    <w:name w:val="批注文字 Char2"/>
    <w:qFormat/>
    <w:uiPriority w:val="0"/>
    <w:rPr>
      <w:rFonts w:eastAsia="宋体"/>
      <w:kern w:val="2"/>
      <w:sz w:val="21"/>
      <w:szCs w:val="24"/>
      <w:lang w:val="en-US" w:eastAsia="zh-CN" w:bidi="ar-SA"/>
    </w:rPr>
  </w:style>
  <w:style w:type="character" w:customStyle="1" w:styleId="208">
    <w:name w:val="Char Char9"/>
    <w:qFormat/>
    <w:uiPriority w:val="0"/>
    <w:rPr>
      <w:rFonts w:eastAsia="宋体"/>
      <w:b/>
      <w:bCs/>
      <w:kern w:val="44"/>
      <w:sz w:val="32"/>
      <w:szCs w:val="44"/>
      <w:lang w:val="en-US" w:eastAsia="zh-CN" w:bidi="ar-SA"/>
    </w:rPr>
  </w:style>
  <w:style w:type="character" w:customStyle="1" w:styleId="209">
    <w:name w:val="超链接_0"/>
    <w:qFormat/>
    <w:uiPriority w:val="99"/>
    <w:rPr>
      <w:rFonts w:ascii="Calibri" w:hAnsi="Calibri" w:cs="Times New Roman"/>
      <w:color w:val="0000FF"/>
      <w:u w:val="single"/>
    </w:rPr>
  </w:style>
  <w:style w:type="character" w:customStyle="1" w:styleId="210">
    <w:name w:val="标题 2 Char1"/>
    <w:qFormat/>
    <w:uiPriority w:val="0"/>
    <w:rPr>
      <w:rFonts w:ascii="Arial" w:hAnsi="Arial" w:eastAsia="黑体" w:cs="Calibri"/>
      <w:b/>
      <w:kern w:val="0"/>
      <w:sz w:val="32"/>
      <w:szCs w:val="20"/>
    </w:rPr>
  </w:style>
  <w:style w:type="character" w:customStyle="1" w:styleId="211">
    <w:name w:val="Heading 2 Char"/>
    <w:qFormat/>
    <w:uiPriority w:val="0"/>
    <w:rPr>
      <w:rFonts w:ascii="Arial" w:hAnsi="Arial" w:eastAsia="黑体"/>
      <w:b/>
      <w:bCs/>
      <w:kern w:val="2"/>
      <w:sz w:val="32"/>
      <w:szCs w:val="32"/>
      <w:lang w:val="en-US" w:eastAsia="zh-CN" w:bidi="ar-SA"/>
    </w:rPr>
  </w:style>
  <w:style w:type="character" w:customStyle="1" w:styleId="212">
    <w:name w:val="标题 Char1"/>
    <w:qFormat/>
    <w:uiPriority w:val="10"/>
    <w:rPr>
      <w:rFonts w:ascii="Cambria" w:hAnsi="Cambria" w:eastAsia="宋体" w:cs="Times New Roman"/>
      <w:b/>
      <w:bCs/>
      <w:sz w:val="32"/>
      <w:szCs w:val="32"/>
    </w:rPr>
  </w:style>
  <w:style w:type="character" w:customStyle="1" w:styleId="213">
    <w:name w:val="批注主题 Char1"/>
    <w:qFormat/>
    <w:uiPriority w:val="0"/>
    <w:rPr>
      <w:rFonts w:ascii="Times New Roman" w:hAnsi="Times New Roman" w:eastAsia="宋体" w:cs="Times New Roman"/>
      <w:b/>
      <w:bCs/>
      <w:szCs w:val="24"/>
    </w:rPr>
  </w:style>
  <w:style w:type="character" w:customStyle="1" w:styleId="214">
    <w:name w:val="文档结构图 Char1"/>
    <w:qFormat/>
    <w:uiPriority w:val="0"/>
    <w:rPr>
      <w:rFonts w:ascii="宋体" w:hAnsi="Times New Roman" w:eastAsia="宋体" w:cs="Times New Roman"/>
      <w:sz w:val="18"/>
      <w:szCs w:val="18"/>
    </w:rPr>
  </w:style>
  <w:style w:type="character" w:customStyle="1" w:styleId="215">
    <w:name w:val="Char Char22"/>
    <w:qFormat/>
    <w:uiPriority w:val="0"/>
    <w:rPr>
      <w:rFonts w:ascii="Times New Roman" w:hAnsi="Times New Roman" w:eastAsia="宋体" w:cs="Times New Roman"/>
      <w:b/>
      <w:bCs/>
      <w:kern w:val="44"/>
      <w:sz w:val="32"/>
      <w:szCs w:val="44"/>
    </w:rPr>
  </w:style>
  <w:style w:type="character" w:customStyle="1" w:styleId="216">
    <w:name w:val="标题 3 Char1"/>
    <w:qFormat/>
    <w:uiPriority w:val="0"/>
    <w:rPr>
      <w:rFonts w:ascii="Calibri" w:hAnsi="Calibri" w:eastAsia="宋体" w:cs="Arial"/>
      <w:b/>
      <w:kern w:val="0"/>
      <w:sz w:val="32"/>
      <w:szCs w:val="20"/>
    </w:rPr>
  </w:style>
  <w:style w:type="character" w:customStyle="1" w:styleId="217">
    <w:name w:val="标题 Char2"/>
    <w:qFormat/>
    <w:uiPriority w:val="0"/>
    <w:rPr>
      <w:rFonts w:ascii="Cambria" w:hAnsi="Cambria" w:eastAsia="宋体" w:cs="Times New Roman"/>
      <w:b/>
      <w:bCs/>
      <w:sz w:val="32"/>
      <w:szCs w:val="32"/>
    </w:rPr>
  </w:style>
  <w:style w:type="character" w:customStyle="1" w:styleId="218">
    <w:name w:val="书籍标题1"/>
    <w:qFormat/>
    <w:uiPriority w:val="0"/>
    <w:rPr>
      <w:b/>
      <w:bCs/>
      <w:smallCaps/>
      <w:spacing w:val="5"/>
    </w:rPr>
  </w:style>
  <w:style w:type="character" w:customStyle="1" w:styleId="219">
    <w:name w:val="标题 Char3"/>
    <w:basedOn w:val="59"/>
    <w:qFormat/>
    <w:uiPriority w:val="10"/>
    <w:rPr>
      <w:rFonts w:ascii="Cambria" w:hAnsi="Cambria" w:cs="Times New Roman"/>
      <w:b/>
      <w:bCs/>
      <w:kern w:val="2"/>
      <w:sz w:val="32"/>
      <w:szCs w:val="32"/>
    </w:rPr>
  </w:style>
  <w:style w:type="character" w:customStyle="1" w:styleId="220">
    <w:name w:val="文档结构图 Char2"/>
    <w:basedOn w:val="59"/>
    <w:semiHidden/>
    <w:qFormat/>
    <w:uiPriority w:val="99"/>
    <w:rPr>
      <w:rFonts w:ascii="宋体"/>
      <w:kern w:val="2"/>
      <w:sz w:val="18"/>
      <w:szCs w:val="18"/>
    </w:rPr>
  </w:style>
  <w:style w:type="character" w:customStyle="1" w:styleId="221">
    <w:name w:val="脚注文本 Char1"/>
    <w:basedOn w:val="59"/>
    <w:qFormat/>
    <w:uiPriority w:val="99"/>
    <w:rPr>
      <w:kern w:val="2"/>
      <w:sz w:val="18"/>
      <w:szCs w:val="18"/>
    </w:rPr>
  </w:style>
  <w:style w:type="character" w:customStyle="1" w:styleId="222">
    <w:name w:val="副标题 Char2"/>
    <w:basedOn w:val="59"/>
    <w:link w:val="39"/>
    <w:qFormat/>
    <w:uiPriority w:val="11"/>
    <w:rPr>
      <w:rFonts w:asciiTheme="majorHAnsi" w:hAnsiTheme="majorHAnsi" w:cstheme="majorBidi"/>
      <w:b/>
      <w:bCs/>
      <w:kern w:val="28"/>
      <w:sz w:val="32"/>
      <w:szCs w:val="32"/>
    </w:rPr>
  </w:style>
  <w:style w:type="character" w:customStyle="1" w:styleId="223">
    <w:name w:val="引用 Char2"/>
    <w:basedOn w:val="59"/>
    <w:link w:val="195"/>
    <w:qFormat/>
    <w:uiPriority w:val="29"/>
    <w:rPr>
      <w:i/>
      <w:iCs/>
      <w:color w:val="000000" w:themeColor="text1"/>
      <w:kern w:val="2"/>
      <w:sz w:val="21"/>
    </w:rPr>
  </w:style>
  <w:style w:type="paragraph" w:customStyle="1" w:styleId="224">
    <w:name w:val="标题 1_0"/>
    <w:basedOn w:val="225"/>
    <w:next w:val="22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2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正文缩进_0"/>
    <w:basedOn w:val="227"/>
    <w:qFormat/>
    <w:uiPriority w:val="0"/>
    <w:pPr>
      <w:widowControl w:val="0"/>
      <w:ind w:firstLine="420"/>
      <w:jc w:val="both"/>
    </w:pPr>
    <w:rPr>
      <w:kern w:val="2"/>
      <w:u w:val="single"/>
    </w:rPr>
  </w:style>
  <w:style w:type="paragraph" w:customStyle="1" w:styleId="227">
    <w:name w:val="正文_1"/>
    <w:qFormat/>
    <w:uiPriority w:val="0"/>
    <w:rPr>
      <w:rFonts w:ascii="Times New Roman" w:hAnsi="Times New Roman" w:eastAsia="宋体" w:cs="Times New Roman"/>
      <w:sz w:val="21"/>
      <w:szCs w:val="22"/>
      <w:lang w:val="en-US" w:eastAsia="zh-CN" w:bidi="ar-SA"/>
    </w:rPr>
  </w:style>
  <w:style w:type="paragraph" w:customStyle="1" w:styleId="228">
    <w:name w:val="正文文本_0"/>
    <w:basedOn w:val="22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0">
    <w:name w:val="样式 标题 2 + Times New Roman 四号 非加粗 段前: 5 磅 段后: 0 磅 行距: 固定值 20..."/>
    <w:basedOn w:val="3"/>
    <w:qFormat/>
    <w:uiPriority w:val="0"/>
    <w:pPr>
      <w:adjustRightInd/>
      <w:spacing w:before="100" w:after="0" w:line="400" w:lineRule="exact"/>
      <w:textAlignment w:val="auto"/>
    </w:pPr>
    <w:rPr>
      <w:rFonts w:ascii="Times New Roman" w:hAnsi="Times New Roman" w:cs="宋体"/>
      <w:b w:val="0"/>
      <w:sz w:val="28"/>
    </w:rPr>
  </w:style>
  <w:style w:type="character" w:customStyle="1" w:styleId="231">
    <w:name w:val="明显引用 Char2"/>
    <w:basedOn w:val="59"/>
    <w:link w:val="201"/>
    <w:qFormat/>
    <w:uiPriority w:val="30"/>
    <w:rPr>
      <w:b/>
      <w:bCs/>
      <w:i/>
      <w:iCs/>
      <w:color w:val="4F81BD" w:themeColor="accent1"/>
      <w:kern w:val="2"/>
      <w:sz w:val="21"/>
    </w:rPr>
  </w:style>
  <w:style w:type="paragraph" w:customStyle="1" w:styleId="2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Char Char Char Char Char Char Char"/>
    <w:basedOn w:val="1"/>
    <w:qFormat/>
    <w:uiPriority w:val="0"/>
    <w:pPr>
      <w:widowControl/>
      <w:spacing w:after="160" w:line="240" w:lineRule="exact"/>
      <w:jc w:val="left"/>
    </w:pPr>
    <w:rPr>
      <w:szCs w:val="24"/>
    </w:rPr>
  </w:style>
  <w:style w:type="paragraph" w:customStyle="1" w:styleId="23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3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纯文本1"/>
    <w:basedOn w:val="1"/>
    <w:qFormat/>
    <w:uiPriority w:val="0"/>
    <w:pPr>
      <w:adjustRightInd w:val="0"/>
      <w:textAlignment w:val="baseline"/>
    </w:pPr>
    <w:rPr>
      <w:rFonts w:ascii="宋体" w:hAnsi="Courier New" w:eastAsia="楷体_GB2312"/>
      <w:sz w:val="28"/>
    </w:rPr>
  </w:style>
  <w:style w:type="paragraph" w:customStyle="1" w:styleId="237">
    <w:name w:val="2-2ji"/>
    <w:basedOn w:val="3"/>
    <w:qFormat/>
    <w:uiPriority w:val="0"/>
    <w:pPr>
      <w:adjustRightInd/>
      <w:spacing w:before="0" w:after="0" w:line="360" w:lineRule="auto"/>
      <w:jc w:val="center"/>
      <w:textAlignment w:val="auto"/>
    </w:pPr>
    <w:rPr>
      <w:rFonts w:ascii="宋体" w:hAnsi="宋体" w:eastAsia="宋体"/>
      <w:bCs/>
      <w:kern w:val="2"/>
      <w:sz w:val="36"/>
      <w:szCs w:val="24"/>
    </w:rPr>
  </w:style>
  <w:style w:type="paragraph" w:customStyle="1" w:styleId="238">
    <w:name w:val="Char1"/>
    <w:basedOn w:val="1"/>
    <w:qFormat/>
    <w:uiPriority w:val="0"/>
    <w:pPr>
      <w:widowControl/>
      <w:spacing w:after="160" w:line="240" w:lineRule="exact"/>
      <w:jc w:val="left"/>
    </w:pPr>
    <w:rPr>
      <w:szCs w:val="24"/>
    </w:rPr>
  </w:style>
  <w:style w:type="paragraph" w:customStyle="1" w:styleId="23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40">
    <w:name w:val="标题_0"/>
    <w:basedOn w:val="227"/>
    <w:qFormat/>
    <w:uiPriority w:val="0"/>
    <w:pPr>
      <w:spacing w:before="120" w:after="120" w:line="360" w:lineRule="auto"/>
      <w:jc w:val="center"/>
      <w:outlineLvl w:val="0"/>
    </w:pPr>
    <w:rPr>
      <w:rFonts w:ascii="黑体" w:hAnsi="Arial" w:eastAsia="黑体"/>
      <w:b/>
      <w:bCs/>
      <w:kern w:val="2"/>
      <w:sz w:val="32"/>
      <w:szCs w:val="32"/>
    </w:rPr>
  </w:style>
  <w:style w:type="paragraph" w:customStyle="1" w:styleId="241">
    <w:name w:val="_Style 37"/>
    <w:basedOn w:val="1"/>
    <w:next w:val="1"/>
    <w:qFormat/>
    <w:uiPriority w:val="0"/>
    <w:rPr>
      <w:szCs w:val="24"/>
    </w:rPr>
  </w:style>
  <w:style w:type="paragraph" w:customStyle="1" w:styleId="242">
    <w:name w:val="TOC 标题_0"/>
    <w:basedOn w:val="224"/>
    <w:next w:val="225"/>
    <w:qFormat/>
    <w:uiPriority w:val="0"/>
    <w:pPr>
      <w:outlineLvl w:val="9"/>
    </w:pPr>
    <w:rPr>
      <w:rFonts w:ascii="Calibri" w:hAnsi="Calibri"/>
    </w:rPr>
  </w:style>
  <w:style w:type="paragraph" w:customStyle="1" w:styleId="24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244">
    <w:name w:val="标题 4_0"/>
    <w:basedOn w:val="225"/>
    <w:next w:val="225"/>
    <w:qFormat/>
    <w:uiPriority w:val="0"/>
    <w:pPr>
      <w:keepNext/>
      <w:keepLines/>
      <w:spacing w:before="280" w:after="290" w:line="372" w:lineRule="auto"/>
      <w:outlineLvl w:val="3"/>
    </w:pPr>
    <w:rPr>
      <w:rFonts w:ascii="Cambria" w:hAnsi="Cambria"/>
      <w:b/>
      <w:bCs/>
      <w:sz w:val="28"/>
      <w:szCs w:val="28"/>
    </w:rPr>
  </w:style>
  <w:style w:type="paragraph" w:customStyle="1" w:styleId="245">
    <w:name w:val="样式1"/>
    <w:basedOn w:val="1"/>
    <w:next w:val="5"/>
    <w:qFormat/>
    <w:uiPriority w:val="0"/>
    <w:pPr>
      <w:spacing w:line="360" w:lineRule="auto"/>
      <w:ind w:firstLine="420" w:firstLineChars="200"/>
    </w:pPr>
    <w:rPr>
      <w:rFonts w:ascii="宋体" w:hAnsi="宋体"/>
      <w:szCs w:val="21"/>
    </w:rPr>
  </w:style>
  <w:style w:type="paragraph" w:customStyle="1" w:styleId="246">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kern w:val="2"/>
      <w:sz w:val="21"/>
    </w:rPr>
  </w:style>
  <w:style w:type="paragraph" w:customStyle="1" w:styleId="247">
    <w:name w:val="修订2"/>
    <w:qFormat/>
    <w:uiPriority w:val="0"/>
    <w:rPr>
      <w:rFonts w:ascii="Times New Roman" w:hAnsi="Times New Roman" w:eastAsia="宋体" w:cs="Times New Roman"/>
      <w:kern w:val="2"/>
      <w:sz w:val="21"/>
      <w:szCs w:val="24"/>
      <w:lang w:val="en-US" w:eastAsia="zh-CN" w:bidi="ar-SA"/>
    </w:rPr>
  </w:style>
  <w:style w:type="paragraph" w:customStyle="1" w:styleId="248">
    <w:name w:val="标题 3_0"/>
    <w:basedOn w:val="225"/>
    <w:next w:val="225"/>
    <w:qFormat/>
    <w:uiPriority w:val="0"/>
    <w:pPr>
      <w:keepNext/>
      <w:keepLines/>
      <w:spacing w:before="260" w:after="260" w:line="413" w:lineRule="auto"/>
      <w:outlineLvl w:val="2"/>
    </w:pPr>
    <w:rPr>
      <w:rFonts w:ascii="Times New Roman" w:hAnsi="Times New Roman"/>
      <w:b/>
      <w:bCs/>
      <w:sz w:val="32"/>
      <w:szCs w:val="32"/>
    </w:rPr>
  </w:style>
  <w:style w:type="paragraph" w:customStyle="1" w:styleId="249">
    <w:name w:val="Address"/>
    <w:basedOn w:val="1"/>
    <w:next w:val="1"/>
    <w:qFormat/>
    <w:uiPriority w:val="0"/>
    <w:pPr>
      <w:autoSpaceDE w:val="0"/>
      <w:autoSpaceDN w:val="0"/>
      <w:adjustRightInd w:val="0"/>
      <w:jc w:val="left"/>
    </w:pPr>
    <w:rPr>
      <w:rFonts w:ascii="@时尚中黑简体"/>
      <w:i/>
      <w:kern w:val="0"/>
      <w:sz w:val="24"/>
    </w:rPr>
  </w:style>
  <w:style w:type="table" w:customStyle="1" w:styleId="250">
    <w:name w:val="网格型11"/>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1">
    <w:name w:val="Char Char4"/>
    <w:qFormat/>
    <w:uiPriority w:val="0"/>
    <w:rPr>
      <w:b/>
      <w:sz w:val="20"/>
    </w:rPr>
  </w:style>
  <w:style w:type="character" w:customStyle="1" w:styleId="252">
    <w:name w:val="H1 Char"/>
    <w:qFormat/>
    <w:uiPriority w:val="0"/>
    <w:rPr>
      <w:b/>
      <w:sz w:val="20"/>
    </w:rPr>
  </w:style>
  <w:style w:type="character" w:customStyle="1" w:styleId="253">
    <w:name w:val="样式15 Char"/>
    <w:qFormat/>
    <w:uiPriority w:val="0"/>
    <w:rPr>
      <w:sz w:val="20"/>
    </w:rPr>
  </w:style>
  <w:style w:type="character" w:customStyle="1" w:styleId="254">
    <w:name w:val="HTML 预设格式 Char1"/>
    <w:qFormat/>
    <w:uiPriority w:val="0"/>
    <w:rPr>
      <w:rFonts w:ascii="Courier New" w:hAnsi="Courier New"/>
      <w:kern w:val="2"/>
    </w:rPr>
  </w:style>
  <w:style w:type="character" w:customStyle="1" w:styleId="255">
    <w:name w:val="Char Char2"/>
    <w:qFormat/>
    <w:uiPriority w:val="0"/>
    <w:rPr>
      <w:sz w:val="20"/>
    </w:rPr>
  </w:style>
  <w:style w:type="character" w:customStyle="1" w:styleId="256">
    <w:name w:val="Char Char8"/>
    <w:qFormat/>
    <w:uiPriority w:val="0"/>
    <w:rPr>
      <w:sz w:val="20"/>
    </w:rPr>
  </w:style>
  <w:style w:type="character" w:customStyle="1" w:styleId="257">
    <w:name w:val="bigfont"/>
    <w:qFormat/>
    <w:uiPriority w:val="0"/>
    <w:rPr>
      <w:sz w:val="20"/>
    </w:rPr>
  </w:style>
  <w:style w:type="character" w:customStyle="1" w:styleId="258">
    <w:name w:val="称呼 Char"/>
    <w:link w:val="18"/>
    <w:qFormat/>
    <w:uiPriority w:val="0"/>
    <w:rPr>
      <w:rFonts w:hAnsi="宋体" w:cs="宋体"/>
      <w:sz w:val="30"/>
    </w:rPr>
  </w:style>
  <w:style w:type="character" w:customStyle="1" w:styleId="259">
    <w:name w:val="Char Char1"/>
    <w:qFormat/>
    <w:uiPriority w:val="0"/>
    <w:rPr>
      <w:sz w:val="20"/>
    </w:rPr>
  </w:style>
  <w:style w:type="character" w:customStyle="1" w:styleId="260">
    <w:name w:val="Char Char5"/>
    <w:qFormat/>
    <w:uiPriority w:val="0"/>
    <w:rPr>
      <w:sz w:val="20"/>
    </w:rPr>
  </w:style>
  <w:style w:type="character" w:customStyle="1" w:styleId="261">
    <w:name w:val="tt21"/>
    <w:qFormat/>
    <w:uiPriority w:val="0"/>
    <w:rPr>
      <w:b/>
      <w:sz w:val="20"/>
    </w:rPr>
  </w:style>
  <w:style w:type="character" w:customStyle="1" w:styleId="262">
    <w:name w:val="样式13 Char"/>
    <w:qFormat/>
    <w:uiPriority w:val="0"/>
    <w:rPr>
      <w:sz w:val="20"/>
    </w:rPr>
  </w:style>
  <w:style w:type="character" w:customStyle="1" w:styleId="263">
    <w:name w:val="Char Char10"/>
    <w:qFormat/>
    <w:uiPriority w:val="0"/>
    <w:rPr>
      <w:sz w:val="20"/>
    </w:rPr>
  </w:style>
  <w:style w:type="character" w:customStyle="1" w:styleId="264">
    <w:name w:val="title2"/>
    <w:qFormat/>
    <w:uiPriority w:val="0"/>
    <w:rPr>
      <w:b/>
      <w:color w:val="111111"/>
      <w:sz w:val="20"/>
      <w:u w:val="none"/>
    </w:rPr>
  </w:style>
  <w:style w:type="character" w:customStyle="1" w:styleId="265">
    <w:name w:val="H2 Char"/>
    <w:qFormat/>
    <w:uiPriority w:val="0"/>
    <w:rPr>
      <w:b/>
      <w:sz w:val="20"/>
    </w:rPr>
  </w:style>
  <w:style w:type="character" w:customStyle="1" w:styleId="266">
    <w:name w:val="level1"/>
    <w:qFormat/>
    <w:uiPriority w:val="0"/>
    <w:rPr>
      <w:sz w:val="20"/>
    </w:rPr>
  </w:style>
  <w:style w:type="character" w:customStyle="1" w:styleId="267">
    <w:name w:val="正文文本 3 Char"/>
    <w:link w:val="19"/>
    <w:qFormat/>
    <w:uiPriority w:val="0"/>
    <w:rPr>
      <w:rFonts w:hAnsi="宋体" w:cs="宋体"/>
      <w:color w:val="000000"/>
      <w:sz w:val="24"/>
    </w:rPr>
  </w:style>
  <w:style w:type="character" w:customStyle="1" w:styleId="268">
    <w:name w:val="仿宋，小四"/>
    <w:qFormat/>
    <w:uiPriority w:val="0"/>
    <w:rPr>
      <w:sz w:val="20"/>
    </w:rPr>
  </w:style>
  <w:style w:type="character" w:customStyle="1" w:styleId="269">
    <w:name w:val="样式11 Char"/>
    <w:qFormat/>
    <w:uiPriority w:val="0"/>
    <w:rPr>
      <w:sz w:val="20"/>
    </w:rPr>
  </w:style>
  <w:style w:type="character" w:customStyle="1" w:styleId="270">
    <w:name w:val="样式 标题 3h3section:3Level 3 HeadH3level_3PIM 33rd level3H... Char Char"/>
    <w:qFormat/>
    <w:uiPriority w:val="0"/>
    <w:rPr>
      <w:b/>
      <w:sz w:val="20"/>
    </w:rPr>
  </w:style>
  <w:style w:type="character" w:customStyle="1" w:styleId="271">
    <w:name w:val="Char Char Char Char Char Char"/>
    <w:qFormat/>
    <w:uiPriority w:val="0"/>
    <w:rPr>
      <w:sz w:val="20"/>
    </w:rPr>
  </w:style>
  <w:style w:type="character" w:customStyle="1" w:styleId="272">
    <w:name w:val="样式3 Char Char"/>
    <w:qFormat/>
    <w:uiPriority w:val="0"/>
    <w:rPr>
      <w:b/>
      <w:sz w:val="20"/>
    </w:rPr>
  </w:style>
  <w:style w:type="character" w:customStyle="1" w:styleId="273">
    <w:name w:val="样式3 Char Char Char Char"/>
    <w:qFormat/>
    <w:uiPriority w:val="0"/>
    <w:rPr>
      <w:b/>
      <w:sz w:val="20"/>
    </w:rPr>
  </w:style>
  <w:style w:type="character" w:customStyle="1" w:styleId="274">
    <w:name w:val="正文首行缩进 Char1"/>
    <w:qFormat/>
    <w:uiPriority w:val="0"/>
    <w:rPr>
      <w:rFonts w:hAnsi="宋体" w:cs="宋体"/>
      <w:sz w:val="21"/>
      <w:lang w:val="en-US" w:eastAsia="zh-CN" w:bidi="ar-SA"/>
    </w:rPr>
  </w:style>
  <w:style w:type="character" w:customStyle="1" w:styleId="275">
    <w:name w:val="样式9 Char"/>
    <w:qFormat/>
    <w:uiPriority w:val="0"/>
    <w:rPr>
      <w:sz w:val="20"/>
    </w:rPr>
  </w:style>
  <w:style w:type="character" w:customStyle="1" w:styleId="276">
    <w:name w:val="样式 标题 3h3section:3Level 3 HeadH3level_3PIM 33rd level3H... Char"/>
    <w:qFormat/>
    <w:uiPriority w:val="0"/>
    <w:rPr>
      <w:b/>
      <w:sz w:val="20"/>
    </w:rPr>
  </w:style>
  <w:style w:type="character" w:customStyle="1" w:styleId="277">
    <w:name w:val="样式10 Char"/>
    <w:qFormat/>
    <w:uiPriority w:val="0"/>
    <w:rPr>
      <w:sz w:val="20"/>
    </w:rPr>
  </w:style>
  <w:style w:type="character" w:customStyle="1" w:styleId="278">
    <w:name w:val="Char Char3"/>
    <w:qFormat/>
    <w:uiPriority w:val="0"/>
    <w:rPr>
      <w:sz w:val="20"/>
    </w:rPr>
  </w:style>
  <w:style w:type="character" w:customStyle="1" w:styleId="279">
    <w:name w:val="Char Char7"/>
    <w:qFormat/>
    <w:uiPriority w:val="0"/>
    <w:rPr>
      <w:sz w:val="20"/>
    </w:rPr>
  </w:style>
  <w:style w:type="character" w:customStyle="1" w:styleId="280">
    <w:name w:val="样式12 Char"/>
    <w:qFormat/>
    <w:uiPriority w:val="0"/>
    <w:rPr>
      <w:sz w:val="20"/>
    </w:rPr>
  </w:style>
  <w:style w:type="character" w:customStyle="1" w:styleId="281">
    <w:name w:val="普通文字 Char2"/>
    <w:semiHidden/>
    <w:qFormat/>
    <w:uiPriority w:val="0"/>
    <w:rPr>
      <w:sz w:val="20"/>
    </w:rPr>
  </w:style>
  <w:style w:type="character" w:customStyle="1" w:styleId="282">
    <w:name w:val="newsbg1"/>
    <w:qFormat/>
    <w:uiPriority w:val="0"/>
    <w:rPr>
      <w:sz w:val="20"/>
    </w:rPr>
  </w:style>
  <w:style w:type="character" w:customStyle="1" w:styleId="283">
    <w:name w:val="Char Char14"/>
    <w:qFormat/>
    <w:uiPriority w:val="0"/>
    <w:rPr>
      <w:sz w:val="20"/>
    </w:rPr>
  </w:style>
  <w:style w:type="character" w:customStyle="1" w:styleId="284">
    <w:name w:val="正文文本 Char2"/>
    <w:qFormat/>
    <w:uiPriority w:val="0"/>
    <w:rPr>
      <w:sz w:val="20"/>
    </w:rPr>
  </w:style>
  <w:style w:type="character" w:customStyle="1" w:styleId="285">
    <w:name w:val="样式14 Char"/>
    <w:uiPriority w:val="0"/>
    <w:rPr>
      <w:sz w:val="20"/>
    </w:rPr>
  </w:style>
  <w:style w:type="character" w:customStyle="1" w:styleId="286">
    <w:name w:val="Char Char13"/>
    <w:uiPriority w:val="0"/>
    <w:rPr>
      <w:b/>
      <w:sz w:val="20"/>
    </w:rPr>
  </w:style>
  <w:style w:type="character" w:customStyle="1" w:styleId="287">
    <w:name w:val="style41"/>
    <w:qFormat/>
    <w:uiPriority w:val="0"/>
    <w:rPr>
      <w:color w:val="AA1515"/>
      <w:sz w:val="20"/>
    </w:rPr>
  </w:style>
  <w:style w:type="character" w:customStyle="1" w:styleId="288">
    <w:name w:val="正文（首行缩进两字） Char Char Char Char Char Char Char Char Char Char Char Char Char Char Char Char Char Char Char Char Char Char Char Char Char Char Char Char Char Char Char Char Char Char Char Char Char Char Char Char Char Char Char Char Char Char"/>
    <w:uiPriority w:val="0"/>
    <w:rPr>
      <w:sz w:val="20"/>
    </w:rPr>
  </w:style>
  <w:style w:type="character" w:customStyle="1" w:styleId="289">
    <w:name w:val="apple-converted-space"/>
    <w:qFormat/>
    <w:uiPriority w:val="0"/>
    <w:rPr>
      <w:sz w:val="20"/>
    </w:rPr>
  </w:style>
  <w:style w:type="character" w:customStyle="1" w:styleId="290">
    <w:name w:val="普通文字 Char"/>
    <w:qFormat/>
    <w:uiPriority w:val="0"/>
    <w:rPr>
      <w:sz w:val="20"/>
    </w:rPr>
  </w:style>
  <w:style w:type="character" w:customStyle="1" w:styleId="291">
    <w:name w:val="正文文本缩进 3 Char1"/>
    <w:basedOn w:val="59"/>
    <w:qFormat/>
    <w:uiPriority w:val="0"/>
    <w:rPr>
      <w:kern w:val="2"/>
      <w:sz w:val="16"/>
      <w:szCs w:val="16"/>
    </w:rPr>
  </w:style>
  <w:style w:type="character" w:customStyle="1" w:styleId="292">
    <w:name w:val="HTML 预设格式 Char2"/>
    <w:basedOn w:val="59"/>
    <w:qFormat/>
    <w:uiPriority w:val="0"/>
    <w:rPr>
      <w:rFonts w:ascii="Courier New" w:hAnsi="Courier New" w:cs="Courier New"/>
      <w:kern w:val="2"/>
    </w:rPr>
  </w:style>
  <w:style w:type="character" w:customStyle="1" w:styleId="293">
    <w:name w:val="正文文本 3 Char1"/>
    <w:basedOn w:val="59"/>
    <w:link w:val="19"/>
    <w:qFormat/>
    <w:uiPriority w:val="0"/>
    <w:rPr>
      <w:kern w:val="2"/>
      <w:sz w:val="16"/>
      <w:szCs w:val="16"/>
    </w:rPr>
  </w:style>
  <w:style w:type="character" w:customStyle="1" w:styleId="294">
    <w:name w:val="正文文本 2 Char1"/>
    <w:basedOn w:val="59"/>
    <w:qFormat/>
    <w:uiPriority w:val="0"/>
    <w:rPr>
      <w:kern w:val="2"/>
      <w:sz w:val="21"/>
      <w:szCs w:val="24"/>
    </w:rPr>
  </w:style>
  <w:style w:type="character" w:customStyle="1" w:styleId="295">
    <w:name w:val="称呼 Char1"/>
    <w:basedOn w:val="59"/>
    <w:link w:val="18"/>
    <w:qFormat/>
    <w:uiPriority w:val="0"/>
    <w:rPr>
      <w:kern w:val="2"/>
      <w:sz w:val="21"/>
    </w:rPr>
  </w:style>
  <w:style w:type="character" w:customStyle="1" w:styleId="296">
    <w:name w:val="正文首行缩进 Char2"/>
    <w:basedOn w:val="84"/>
    <w:qFormat/>
    <w:uiPriority w:val="0"/>
    <w:rPr>
      <w:kern w:val="2"/>
      <w:sz w:val="21"/>
      <w:szCs w:val="24"/>
    </w:rPr>
  </w:style>
  <w:style w:type="paragraph" w:customStyle="1" w:styleId="297">
    <w:name w:val="标准正文"/>
    <w:basedOn w:val="1"/>
    <w:next w:val="298"/>
    <w:qFormat/>
    <w:uiPriority w:val="0"/>
    <w:pPr>
      <w:spacing w:line="312" w:lineRule="auto"/>
      <w:ind w:firstLine="482"/>
    </w:pPr>
    <w:rPr>
      <w:rFonts w:hAnsi="宋体" w:cs="宋体"/>
      <w:kern w:val="0"/>
      <w:sz w:val="24"/>
    </w:rPr>
  </w:style>
  <w:style w:type="paragraph" w:customStyle="1" w:styleId="298">
    <w:name w:val="font5"/>
    <w:basedOn w:val="1"/>
    <w:qFormat/>
    <w:uiPriority w:val="0"/>
    <w:pPr>
      <w:widowControl/>
      <w:spacing w:before="280" w:after="280"/>
    </w:pPr>
    <w:rPr>
      <w:rFonts w:ascii="宋体" w:hAnsi="宋体" w:cs="宋体"/>
      <w:kern w:val="0"/>
      <w:sz w:val="18"/>
    </w:rPr>
  </w:style>
  <w:style w:type="paragraph" w:customStyle="1" w:styleId="299">
    <w:name w:val="样式11"/>
    <w:next w:val="300"/>
    <w:qFormat/>
    <w:uiPriority w:val="0"/>
    <w:pPr>
      <w:widowControl w:val="0"/>
      <w:jc w:val="center"/>
    </w:pPr>
    <w:rPr>
      <w:rFonts w:ascii="Times New Roman" w:hAnsi="宋体" w:eastAsia="宋体" w:cs="宋体"/>
      <w:sz w:val="18"/>
      <w:lang w:val="en-US" w:eastAsia="zh-CN" w:bidi="ar-SA"/>
    </w:rPr>
  </w:style>
  <w:style w:type="paragraph" w:customStyle="1" w:styleId="300">
    <w:name w:val="样式8"/>
    <w:basedOn w:val="1"/>
    <w:next w:val="301"/>
    <w:qFormat/>
    <w:uiPriority w:val="0"/>
    <w:pPr>
      <w:spacing w:before="260" w:after="260"/>
      <w:jc w:val="center"/>
      <w:outlineLvl w:val="1"/>
    </w:pPr>
    <w:rPr>
      <w:rFonts w:ascii="Arial" w:hAnsi="宋体" w:eastAsia="黑体" w:cs="宋体"/>
      <w:b/>
      <w:kern w:val="0"/>
      <w:sz w:val="72"/>
    </w:rPr>
  </w:style>
  <w:style w:type="paragraph" w:customStyle="1" w:styleId="301">
    <w:name w:val="xl145"/>
    <w:basedOn w:val="1"/>
    <w:next w:val="302"/>
    <w:uiPriority w:val="0"/>
    <w:pPr>
      <w:widowControl/>
      <w:spacing w:before="280" w:after="280"/>
      <w:jc w:val="center"/>
    </w:pPr>
    <w:rPr>
      <w:rFonts w:ascii="宋体" w:hAnsi="宋体" w:cs="宋体"/>
      <w:color w:val="000000"/>
      <w:kern w:val="0"/>
      <w:sz w:val="20"/>
    </w:rPr>
  </w:style>
  <w:style w:type="paragraph" w:customStyle="1" w:styleId="302">
    <w:name w:val="Char Char Char Char Char Char Char Char Char Char Char Char Char Char Char Char Char Char Char"/>
    <w:basedOn w:val="1"/>
    <w:next w:val="1"/>
    <w:qFormat/>
    <w:uiPriority w:val="0"/>
    <w:pPr>
      <w:widowControl/>
      <w:spacing w:line="400" w:lineRule="exact"/>
      <w:jc w:val="center"/>
    </w:pPr>
    <w:rPr>
      <w:rFonts w:ascii="Verdana" w:hAnsi="宋体" w:cs="宋体"/>
      <w:kern w:val="0"/>
    </w:rPr>
  </w:style>
  <w:style w:type="paragraph" w:customStyle="1" w:styleId="303">
    <w:name w:val="Char Char Char Char Char Char Char1"/>
    <w:basedOn w:val="1"/>
    <w:next w:val="304"/>
    <w:qFormat/>
    <w:uiPriority w:val="0"/>
    <w:pPr>
      <w:widowControl/>
      <w:spacing w:line="400" w:lineRule="exact"/>
      <w:jc w:val="center"/>
    </w:pPr>
    <w:rPr>
      <w:rFonts w:ascii="Verdana" w:hAnsi="宋体" w:cs="宋体"/>
      <w:kern w:val="0"/>
    </w:rPr>
  </w:style>
  <w:style w:type="paragraph" w:customStyle="1" w:styleId="304">
    <w:name w:val="Char Char2 Char Char Char Char"/>
    <w:basedOn w:val="1"/>
    <w:next w:val="305"/>
    <w:qFormat/>
    <w:uiPriority w:val="0"/>
    <w:rPr>
      <w:rFonts w:ascii="Tahoma" w:hAnsi="宋体" w:cs="宋体"/>
      <w:kern w:val="0"/>
      <w:sz w:val="24"/>
    </w:rPr>
  </w:style>
  <w:style w:type="paragraph" w:customStyle="1" w:styleId="305">
    <w:name w:val="样式 (中文) 黑体 小二 行距: 1.5 倍行距"/>
    <w:basedOn w:val="1"/>
    <w:next w:val="306"/>
    <w:qFormat/>
    <w:uiPriority w:val="0"/>
    <w:pPr>
      <w:spacing w:line="360" w:lineRule="auto"/>
    </w:pPr>
    <w:rPr>
      <w:rFonts w:hAnsi="宋体" w:eastAsia="黑体" w:cs="宋体"/>
      <w:kern w:val="0"/>
      <w:sz w:val="36"/>
    </w:rPr>
  </w:style>
  <w:style w:type="paragraph" w:customStyle="1" w:styleId="306">
    <w:name w:val="目录 21"/>
    <w:basedOn w:val="1"/>
    <w:next w:val="1"/>
    <w:qFormat/>
    <w:uiPriority w:val="0"/>
    <w:pPr>
      <w:ind w:left="420"/>
    </w:pPr>
    <w:rPr>
      <w:rFonts w:hAnsi="宋体" w:cs="宋体"/>
      <w:kern w:val="0"/>
    </w:rPr>
  </w:style>
  <w:style w:type="paragraph" w:customStyle="1" w:styleId="307">
    <w:name w:val="目录 61"/>
    <w:basedOn w:val="1"/>
    <w:next w:val="1"/>
    <w:qFormat/>
    <w:uiPriority w:val="0"/>
    <w:pPr>
      <w:ind w:left="2100"/>
    </w:pPr>
    <w:rPr>
      <w:rFonts w:ascii="Calibri" w:hAnsi="宋体" w:cs="宋体"/>
      <w:kern w:val="0"/>
    </w:rPr>
  </w:style>
  <w:style w:type="paragraph" w:customStyle="1" w:styleId="308">
    <w:name w:val="标书正文格式"/>
    <w:next w:val="309"/>
    <w:qFormat/>
    <w:uiPriority w:val="0"/>
    <w:pPr>
      <w:spacing w:line="360" w:lineRule="auto"/>
      <w:ind w:firstLine="200"/>
    </w:pPr>
    <w:rPr>
      <w:rFonts w:ascii="宋体" w:hAnsi="宋体" w:eastAsia="楷体_GB2312" w:cs="宋体"/>
      <w:sz w:val="24"/>
      <w:lang w:val="en-US" w:eastAsia="zh-CN" w:bidi="ar-SA"/>
    </w:rPr>
  </w:style>
  <w:style w:type="paragraph" w:customStyle="1" w:styleId="309">
    <w:name w:val="xl160"/>
    <w:basedOn w:val="1"/>
    <w:next w:val="142"/>
    <w:qFormat/>
    <w:uiPriority w:val="0"/>
    <w:pPr>
      <w:widowControl/>
      <w:shd w:val="clear" w:color="000000" w:fill="C0C0C0"/>
      <w:spacing w:before="280" w:after="280"/>
    </w:pPr>
    <w:rPr>
      <w:rFonts w:ascii="宋体" w:hAnsi="宋体" w:cs="宋体"/>
      <w:kern w:val="0"/>
      <w:sz w:val="20"/>
    </w:rPr>
  </w:style>
  <w:style w:type="paragraph" w:customStyle="1" w:styleId="310">
    <w:name w:val="TOC Heading1"/>
    <w:next w:val="1"/>
    <w:qFormat/>
    <w:uiPriority w:val="0"/>
    <w:pPr>
      <w:wordWrap w:val="0"/>
    </w:pPr>
    <w:rPr>
      <w:rFonts w:ascii="宋体" w:hAnsi="宋体" w:eastAsia="宋体" w:cs="宋体"/>
      <w:sz w:val="32"/>
      <w:lang w:val="en-US" w:eastAsia="zh-CN" w:bidi="ar-SA"/>
    </w:rPr>
  </w:style>
  <w:style w:type="paragraph" w:customStyle="1" w:styleId="311">
    <w:name w:val="目录 91"/>
    <w:basedOn w:val="1"/>
    <w:next w:val="1"/>
    <w:qFormat/>
    <w:uiPriority w:val="0"/>
    <w:pPr>
      <w:ind w:left="3360"/>
    </w:pPr>
    <w:rPr>
      <w:rFonts w:ascii="Calibri" w:hAnsi="宋体" w:cs="宋体"/>
      <w:kern w:val="0"/>
    </w:rPr>
  </w:style>
  <w:style w:type="paragraph" w:customStyle="1" w:styleId="312">
    <w:name w:val="Heading 41"/>
    <w:basedOn w:val="1"/>
    <w:next w:val="139"/>
    <w:qFormat/>
    <w:uiPriority w:val="0"/>
    <w:pPr>
      <w:outlineLvl w:val="4"/>
    </w:pPr>
    <w:rPr>
      <w:rFonts w:ascii="宋体" w:hAnsi="宋体" w:cs="宋体"/>
      <w:kern w:val="0"/>
      <w:sz w:val="32"/>
    </w:rPr>
  </w:style>
  <w:style w:type="paragraph" w:customStyle="1" w:styleId="313">
    <w:name w:val="重点说明"/>
    <w:basedOn w:val="1"/>
    <w:next w:val="314"/>
    <w:qFormat/>
    <w:uiPriority w:val="0"/>
    <w:pPr>
      <w:widowControl/>
      <w:spacing w:before="40" w:after="40" w:line="400" w:lineRule="exact"/>
      <w:ind w:left="360" w:hanging="360"/>
    </w:pPr>
    <w:rPr>
      <w:rFonts w:ascii="宋体" w:hAnsi="宋体" w:cs="宋体"/>
      <w:b/>
      <w:kern w:val="0"/>
      <w:sz w:val="28"/>
    </w:rPr>
  </w:style>
  <w:style w:type="paragraph" w:customStyle="1" w:styleId="314">
    <w:name w:val="副标题1"/>
    <w:basedOn w:val="1"/>
    <w:next w:val="1"/>
    <w:qFormat/>
    <w:uiPriority w:val="0"/>
    <w:pPr>
      <w:spacing w:before="120" w:after="120"/>
    </w:pPr>
    <w:rPr>
      <w:rFonts w:ascii="Arial" w:hAnsi="宋体" w:cs="宋体"/>
      <w:b/>
      <w:color w:val="000000"/>
      <w:kern w:val="0"/>
      <w:sz w:val="20"/>
    </w:rPr>
  </w:style>
  <w:style w:type="paragraph" w:customStyle="1" w:styleId="315">
    <w:name w:val="xl135"/>
    <w:basedOn w:val="1"/>
    <w:next w:val="316"/>
    <w:qFormat/>
    <w:uiPriority w:val="0"/>
    <w:pPr>
      <w:widowControl/>
      <w:spacing w:before="280" w:after="280"/>
    </w:pPr>
    <w:rPr>
      <w:rFonts w:ascii="宋体" w:hAnsi="宋体" w:cs="宋体"/>
      <w:kern w:val="0"/>
      <w:sz w:val="18"/>
    </w:rPr>
  </w:style>
  <w:style w:type="paragraph" w:customStyle="1" w:styleId="316">
    <w:name w:val="xl139"/>
    <w:basedOn w:val="1"/>
    <w:next w:val="317"/>
    <w:qFormat/>
    <w:uiPriority w:val="0"/>
    <w:pPr>
      <w:widowControl/>
      <w:spacing w:before="280" w:after="280"/>
    </w:pPr>
    <w:rPr>
      <w:rFonts w:ascii="宋体" w:hAnsi="宋体" w:cs="宋体"/>
      <w:kern w:val="0"/>
      <w:sz w:val="20"/>
    </w:rPr>
  </w:style>
  <w:style w:type="paragraph" w:customStyle="1" w:styleId="317">
    <w:name w:val="xl134"/>
    <w:basedOn w:val="1"/>
    <w:next w:val="318"/>
    <w:uiPriority w:val="0"/>
    <w:pPr>
      <w:widowControl/>
      <w:spacing w:before="280" w:after="280"/>
      <w:jc w:val="center"/>
    </w:pPr>
    <w:rPr>
      <w:rFonts w:ascii="宋体" w:hAnsi="宋体" w:cs="宋体"/>
      <w:kern w:val="0"/>
      <w:sz w:val="20"/>
    </w:rPr>
  </w:style>
  <w:style w:type="paragraph" w:customStyle="1" w:styleId="318">
    <w:name w:val="xl164"/>
    <w:basedOn w:val="1"/>
    <w:next w:val="319"/>
    <w:qFormat/>
    <w:uiPriority w:val="0"/>
    <w:pPr>
      <w:widowControl/>
      <w:spacing w:before="280" w:after="280"/>
      <w:jc w:val="center"/>
    </w:pPr>
    <w:rPr>
      <w:rFonts w:ascii="宋体" w:hAnsi="宋体" w:cs="宋体"/>
      <w:color w:val="000000"/>
      <w:kern w:val="0"/>
      <w:sz w:val="20"/>
    </w:rPr>
  </w:style>
  <w:style w:type="paragraph" w:customStyle="1" w:styleId="319">
    <w:name w:val="_Style 16"/>
    <w:basedOn w:val="1"/>
    <w:next w:val="320"/>
    <w:qFormat/>
    <w:uiPriority w:val="0"/>
    <w:pPr>
      <w:widowControl/>
      <w:spacing w:line="400" w:lineRule="exact"/>
      <w:jc w:val="center"/>
    </w:pPr>
    <w:rPr>
      <w:rFonts w:hAnsi="宋体" w:cs="宋体"/>
      <w:kern w:val="0"/>
    </w:rPr>
  </w:style>
  <w:style w:type="paragraph" w:customStyle="1" w:styleId="320">
    <w:name w:val="xl142"/>
    <w:basedOn w:val="1"/>
    <w:next w:val="1"/>
    <w:qFormat/>
    <w:uiPriority w:val="0"/>
    <w:pPr>
      <w:widowControl/>
      <w:spacing w:before="280" w:after="280"/>
      <w:jc w:val="center"/>
    </w:pPr>
    <w:rPr>
      <w:rFonts w:ascii="宋体" w:hAnsi="宋体" w:cs="宋体"/>
      <w:color w:val="000000"/>
      <w:kern w:val="0"/>
      <w:sz w:val="20"/>
    </w:rPr>
  </w:style>
  <w:style w:type="paragraph" w:customStyle="1" w:styleId="321">
    <w:name w:val="正文段"/>
    <w:basedOn w:val="1"/>
    <w:next w:val="115"/>
    <w:qFormat/>
    <w:uiPriority w:val="0"/>
    <w:pPr>
      <w:spacing w:after="240" w:line="312" w:lineRule="atLeast"/>
      <w:ind w:firstLine="425"/>
    </w:pPr>
    <w:rPr>
      <w:rFonts w:hAnsi="宋体" w:cs="宋体"/>
      <w:kern w:val="0"/>
      <w:sz w:val="24"/>
    </w:rPr>
  </w:style>
  <w:style w:type="paragraph" w:customStyle="1" w:styleId="322">
    <w:name w:val="样式12"/>
    <w:next w:val="323"/>
    <w:qFormat/>
    <w:uiPriority w:val="0"/>
    <w:pPr>
      <w:widowControl w:val="0"/>
      <w:jc w:val="center"/>
    </w:pPr>
    <w:rPr>
      <w:rFonts w:ascii="Times New Roman" w:hAnsi="宋体" w:eastAsia="宋体" w:cs="宋体"/>
      <w:sz w:val="18"/>
      <w:lang w:val="en-US" w:eastAsia="zh-CN" w:bidi="ar-SA"/>
    </w:rPr>
  </w:style>
  <w:style w:type="paragraph" w:customStyle="1" w:styleId="323">
    <w:name w:val="Char Char1 Char Char Char"/>
    <w:next w:val="312"/>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24">
    <w:name w:val="Char Char1 Char Char Char Char Char Char Char Char Char Char Char Char Char Char"/>
    <w:basedOn w:val="1"/>
    <w:next w:val="325"/>
    <w:qFormat/>
    <w:uiPriority w:val="0"/>
    <w:pPr>
      <w:spacing w:after="160" w:line="240" w:lineRule="exact"/>
    </w:pPr>
    <w:rPr>
      <w:rFonts w:hAnsi="宋体" w:cs="宋体"/>
      <w:kern w:val="0"/>
    </w:rPr>
  </w:style>
  <w:style w:type="paragraph" w:customStyle="1" w:styleId="325">
    <w:name w:val="xl170"/>
    <w:basedOn w:val="1"/>
    <w:next w:val="326"/>
    <w:qFormat/>
    <w:uiPriority w:val="0"/>
    <w:pPr>
      <w:widowControl/>
      <w:shd w:val="clear" w:color="000000" w:fill="0066CC"/>
      <w:spacing w:before="280" w:after="280"/>
      <w:jc w:val="center"/>
    </w:pPr>
    <w:rPr>
      <w:rFonts w:ascii="宋体" w:hAnsi="宋体" w:cs="宋体"/>
      <w:kern w:val="0"/>
      <w:sz w:val="20"/>
    </w:rPr>
  </w:style>
  <w:style w:type="paragraph" w:customStyle="1" w:styleId="326">
    <w:name w:val="reader-word-layer reader-word-s1-9"/>
    <w:basedOn w:val="1"/>
    <w:next w:val="44"/>
    <w:qFormat/>
    <w:uiPriority w:val="0"/>
    <w:pPr>
      <w:widowControl/>
      <w:spacing w:before="280" w:after="280"/>
    </w:pPr>
    <w:rPr>
      <w:rFonts w:ascii="宋体" w:hAnsi="宋体" w:cs="宋体"/>
      <w:kern w:val="0"/>
      <w:sz w:val="24"/>
    </w:rPr>
  </w:style>
  <w:style w:type="paragraph" w:customStyle="1" w:styleId="327">
    <w:name w:val="Char Char Char Char Char Char Char Char Char Char Char Char Char Char Char"/>
    <w:basedOn w:val="1"/>
    <w:next w:val="238"/>
    <w:qFormat/>
    <w:uiPriority w:val="0"/>
    <w:pPr>
      <w:widowControl/>
      <w:spacing w:line="400" w:lineRule="exact"/>
      <w:jc w:val="center"/>
    </w:pPr>
    <w:rPr>
      <w:rFonts w:ascii="Verdana" w:hAnsi="宋体" w:cs="宋体"/>
      <w:kern w:val="0"/>
    </w:rPr>
  </w:style>
  <w:style w:type="paragraph" w:customStyle="1" w:styleId="328">
    <w:name w:val="xl131"/>
    <w:basedOn w:val="1"/>
    <w:next w:val="329"/>
    <w:qFormat/>
    <w:uiPriority w:val="0"/>
    <w:pPr>
      <w:widowControl/>
      <w:spacing w:before="280" w:after="280"/>
    </w:pPr>
    <w:rPr>
      <w:rFonts w:ascii="宋体" w:hAnsi="宋体" w:cs="宋体"/>
      <w:kern w:val="0"/>
      <w:sz w:val="24"/>
    </w:rPr>
  </w:style>
  <w:style w:type="paragraph" w:customStyle="1" w:styleId="329">
    <w:name w:val="样式7"/>
    <w:next w:val="1"/>
    <w:qFormat/>
    <w:uiPriority w:val="0"/>
    <w:pPr>
      <w:widowControl w:val="0"/>
      <w:jc w:val="both"/>
    </w:pPr>
    <w:rPr>
      <w:rFonts w:ascii="Times New Roman" w:hAnsi="宋体" w:eastAsia="仿宋_GB2312" w:cs="宋体"/>
      <w:sz w:val="28"/>
      <w:lang w:val="en-US" w:eastAsia="zh-CN" w:bidi="ar-SA"/>
    </w:rPr>
  </w:style>
  <w:style w:type="paragraph" w:customStyle="1" w:styleId="330">
    <w:name w:val="xl148"/>
    <w:basedOn w:val="1"/>
    <w:next w:val="331"/>
    <w:qFormat/>
    <w:uiPriority w:val="0"/>
    <w:pPr>
      <w:widowControl/>
      <w:spacing w:before="280" w:after="280"/>
    </w:pPr>
    <w:rPr>
      <w:rFonts w:ascii="宋体" w:hAnsi="宋体" w:cs="宋体"/>
      <w:kern w:val="0"/>
      <w:sz w:val="20"/>
    </w:rPr>
  </w:style>
  <w:style w:type="paragraph" w:customStyle="1" w:styleId="331">
    <w:name w:val="Char Char Char1 Char Char Char Char Char Char Char"/>
    <w:basedOn w:val="1"/>
    <w:next w:val="332"/>
    <w:qFormat/>
    <w:uiPriority w:val="0"/>
    <w:rPr>
      <w:rFonts w:ascii="Tahoma" w:hAnsi="宋体" w:cs="宋体"/>
      <w:kern w:val="0"/>
      <w:sz w:val="24"/>
    </w:rPr>
  </w:style>
  <w:style w:type="paragraph" w:customStyle="1" w:styleId="332">
    <w:name w:val="目录 31"/>
    <w:basedOn w:val="1"/>
    <w:next w:val="1"/>
    <w:qFormat/>
    <w:uiPriority w:val="0"/>
    <w:pPr>
      <w:ind w:left="840"/>
    </w:pPr>
    <w:rPr>
      <w:rFonts w:hAnsi="宋体" w:eastAsia="仿宋_GB2312" w:cs="宋体"/>
      <w:kern w:val="0"/>
      <w:sz w:val="28"/>
    </w:rPr>
  </w:style>
  <w:style w:type="paragraph" w:customStyle="1" w:styleId="333">
    <w:name w:val="msoquote"/>
    <w:basedOn w:val="1"/>
    <w:next w:val="1"/>
    <w:qFormat/>
    <w:uiPriority w:val="0"/>
    <w:rPr>
      <w:rFonts w:hAnsi="宋体" w:cs="宋体"/>
      <w:i/>
      <w:color w:val="000000"/>
      <w:kern w:val="0"/>
    </w:rPr>
  </w:style>
  <w:style w:type="paragraph" w:customStyle="1" w:styleId="334">
    <w:name w:val="font11"/>
    <w:basedOn w:val="1"/>
    <w:next w:val="333"/>
    <w:qFormat/>
    <w:uiPriority w:val="0"/>
    <w:pPr>
      <w:widowControl/>
      <w:spacing w:before="280" w:after="280"/>
    </w:pPr>
    <w:rPr>
      <w:rFonts w:ascii="宋体" w:hAnsi="宋体" w:cs="宋体"/>
      <w:kern w:val="0"/>
      <w:sz w:val="18"/>
    </w:rPr>
  </w:style>
  <w:style w:type="paragraph" w:customStyle="1" w:styleId="335">
    <w:name w:val="xl144"/>
    <w:basedOn w:val="1"/>
    <w:next w:val="334"/>
    <w:qFormat/>
    <w:uiPriority w:val="0"/>
    <w:pPr>
      <w:widowControl/>
      <w:spacing w:before="280" w:after="280"/>
      <w:jc w:val="center"/>
    </w:pPr>
    <w:rPr>
      <w:rFonts w:ascii="宋体" w:hAnsi="宋体" w:cs="宋体"/>
      <w:kern w:val="0"/>
      <w:sz w:val="20"/>
    </w:rPr>
  </w:style>
  <w:style w:type="paragraph" w:customStyle="1" w:styleId="336">
    <w:name w:val="xl138"/>
    <w:basedOn w:val="1"/>
    <w:next w:val="337"/>
    <w:qFormat/>
    <w:uiPriority w:val="0"/>
    <w:pPr>
      <w:widowControl/>
      <w:spacing w:before="280" w:after="280"/>
      <w:jc w:val="center"/>
    </w:pPr>
    <w:rPr>
      <w:rFonts w:ascii="宋体" w:hAnsi="宋体" w:cs="宋体"/>
      <w:kern w:val="0"/>
      <w:sz w:val="24"/>
    </w:rPr>
  </w:style>
  <w:style w:type="paragraph" w:customStyle="1" w:styleId="337">
    <w:name w:val="Paragraph P1&amp;2"/>
    <w:basedOn w:val="1"/>
    <w:next w:val="338"/>
    <w:qFormat/>
    <w:uiPriority w:val="0"/>
    <w:pPr>
      <w:widowControl/>
      <w:spacing w:before="40" w:after="60" w:line="360" w:lineRule="auto"/>
      <w:ind w:left="720" w:hanging="360"/>
    </w:pPr>
    <w:rPr>
      <w:rFonts w:ascii="宋体" w:hAnsi="宋体" w:cs="宋体"/>
      <w:color w:val="FF0000"/>
      <w:kern w:val="0"/>
      <w:sz w:val="24"/>
    </w:rPr>
  </w:style>
  <w:style w:type="paragraph" w:customStyle="1" w:styleId="338">
    <w:name w:val="xl169"/>
    <w:basedOn w:val="1"/>
    <w:next w:val="324"/>
    <w:qFormat/>
    <w:uiPriority w:val="0"/>
    <w:pPr>
      <w:widowControl/>
      <w:shd w:val="clear" w:color="000000" w:fill="C0C0C0"/>
      <w:spacing w:before="280" w:after="280"/>
      <w:jc w:val="center"/>
    </w:pPr>
    <w:rPr>
      <w:rFonts w:ascii="宋体" w:hAnsi="宋体" w:cs="宋体"/>
      <w:kern w:val="0"/>
      <w:sz w:val="20"/>
    </w:rPr>
  </w:style>
  <w:style w:type="paragraph" w:customStyle="1" w:styleId="339">
    <w:name w:val="样式10"/>
    <w:next w:val="142"/>
    <w:qFormat/>
    <w:uiPriority w:val="0"/>
    <w:pPr>
      <w:widowControl w:val="0"/>
      <w:jc w:val="center"/>
    </w:pPr>
    <w:rPr>
      <w:rFonts w:ascii="Times New Roman" w:hAnsi="宋体" w:eastAsia="宋体" w:cs="宋体"/>
      <w:sz w:val="18"/>
      <w:lang w:val="en-US" w:eastAsia="zh-CN" w:bidi="ar-SA"/>
    </w:rPr>
  </w:style>
  <w:style w:type="paragraph" w:customStyle="1" w:styleId="340">
    <w:name w:val="xl158"/>
    <w:basedOn w:val="1"/>
    <w:next w:val="341"/>
    <w:qFormat/>
    <w:uiPriority w:val="0"/>
    <w:pPr>
      <w:widowControl/>
      <w:spacing w:before="280" w:after="280"/>
    </w:pPr>
    <w:rPr>
      <w:rFonts w:ascii="宋体" w:hAnsi="宋体" w:cs="宋体"/>
      <w:b/>
      <w:kern w:val="0"/>
      <w:sz w:val="18"/>
    </w:rPr>
  </w:style>
  <w:style w:type="paragraph" w:customStyle="1" w:styleId="341">
    <w:name w:val="TOC 标题11"/>
    <w:basedOn w:val="2"/>
    <w:next w:val="1"/>
    <w:qFormat/>
    <w:uiPriority w:val="0"/>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342">
    <w:name w:val="xl24"/>
    <w:basedOn w:val="1"/>
    <w:next w:val="343"/>
    <w:qFormat/>
    <w:uiPriority w:val="0"/>
    <w:pPr>
      <w:widowControl/>
      <w:spacing w:before="280" w:after="280"/>
    </w:pPr>
    <w:rPr>
      <w:rFonts w:ascii="宋体" w:hAnsi="宋体" w:cs="宋体"/>
      <w:kern w:val="0"/>
      <w:sz w:val="20"/>
    </w:rPr>
  </w:style>
  <w:style w:type="paragraph" w:customStyle="1" w:styleId="343">
    <w:name w:val="xl159"/>
    <w:basedOn w:val="1"/>
    <w:next w:val="344"/>
    <w:qFormat/>
    <w:uiPriority w:val="0"/>
    <w:pPr>
      <w:widowControl/>
      <w:spacing w:before="280" w:after="280"/>
    </w:pPr>
    <w:rPr>
      <w:rFonts w:ascii="宋体" w:hAnsi="宋体" w:cs="宋体"/>
      <w:b/>
      <w:kern w:val="0"/>
      <w:sz w:val="18"/>
    </w:rPr>
  </w:style>
  <w:style w:type="paragraph" w:customStyle="1" w:styleId="344">
    <w:name w:val="xl171"/>
    <w:basedOn w:val="1"/>
    <w:uiPriority w:val="0"/>
    <w:pPr>
      <w:widowControl/>
      <w:spacing w:before="280" w:after="280"/>
      <w:jc w:val="center"/>
    </w:pPr>
    <w:rPr>
      <w:rFonts w:ascii="华文中宋" w:hAnsi="宋体" w:eastAsia="华文中宋" w:cs="宋体"/>
      <w:kern w:val="0"/>
      <w:sz w:val="24"/>
    </w:rPr>
  </w:style>
  <w:style w:type="paragraph" w:customStyle="1" w:styleId="345">
    <w:name w:val="reader-word-layer reader-word-s1-11"/>
    <w:basedOn w:val="1"/>
    <w:next w:val="346"/>
    <w:qFormat/>
    <w:uiPriority w:val="0"/>
    <w:pPr>
      <w:widowControl/>
      <w:spacing w:before="280" w:after="280"/>
    </w:pPr>
    <w:rPr>
      <w:rFonts w:ascii="宋体" w:hAnsi="宋体" w:cs="宋体"/>
      <w:kern w:val="0"/>
      <w:sz w:val="24"/>
    </w:rPr>
  </w:style>
  <w:style w:type="paragraph" w:customStyle="1" w:styleId="346">
    <w:name w:val="目录 22"/>
    <w:next w:val="1"/>
    <w:qFormat/>
    <w:uiPriority w:val="0"/>
    <w:pPr>
      <w:wordWrap w:val="0"/>
      <w:ind w:left="425"/>
      <w:jc w:val="both"/>
    </w:pPr>
    <w:rPr>
      <w:rFonts w:ascii="宋体" w:hAnsi="宋体" w:eastAsia="宋体" w:cs="宋体"/>
      <w:sz w:val="21"/>
      <w:lang w:val="en-US" w:eastAsia="zh-CN" w:bidi="ar-SA"/>
    </w:rPr>
  </w:style>
  <w:style w:type="paragraph" w:customStyle="1" w:styleId="347">
    <w:name w:val="reader-word-layer reader-word-s1-10"/>
    <w:basedOn w:val="1"/>
    <w:next w:val="348"/>
    <w:qFormat/>
    <w:uiPriority w:val="0"/>
    <w:pPr>
      <w:widowControl/>
      <w:spacing w:before="280" w:after="280"/>
    </w:pPr>
    <w:rPr>
      <w:rFonts w:ascii="宋体" w:hAnsi="宋体" w:cs="宋体"/>
      <w:kern w:val="0"/>
      <w:sz w:val="24"/>
    </w:rPr>
  </w:style>
  <w:style w:type="paragraph" w:customStyle="1" w:styleId="348">
    <w:name w:val="目录 41"/>
    <w:next w:val="1"/>
    <w:qFormat/>
    <w:uiPriority w:val="0"/>
    <w:pPr>
      <w:wordWrap w:val="0"/>
      <w:ind w:left="1275"/>
      <w:jc w:val="both"/>
    </w:pPr>
    <w:rPr>
      <w:rFonts w:ascii="宋体" w:hAnsi="宋体" w:eastAsia="宋体" w:cs="宋体"/>
      <w:sz w:val="21"/>
      <w:lang w:val="en-US" w:eastAsia="zh-CN" w:bidi="ar-SA"/>
    </w:rPr>
  </w:style>
  <w:style w:type="paragraph" w:customStyle="1" w:styleId="349">
    <w:name w:val="font14"/>
    <w:basedOn w:val="1"/>
    <w:next w:val="350"/>
    <w:qFormat/>
    <w:uiPriority w:val="0"/>
    <w:pPr>
      <w:widowControl/>
      <w:spacing w:before="280" w:after="280"/>
    </w:pPr>
    <w:rPr>
      <w:rFonts w:ascii="宋体" w:hAnsi="宋体" w:cs="宋体"/>
      <w:kern w:val="0"/>
      <w:sz w:val="18"/>
    </w:rPr>
  </w:style>
  <w:style w:type="paragraph" w:customStyle="1" w:styleId="350">
    <w:name w:val="五号正文（标准）"/>
    <w:basedOn w:val="1"/>
    <w:next w:val="323"/>
    <w:qFormat/>
    <w:uiPriority w:val="0"/>
    <w:pPr>
      <w:spacing w:line="360" w:lineRule="auto"/>
      <w:ind w:firstLine="600"/>
    </w:pPr>
    <w:rPr>
      <w:rFonts w:ascii="仿宋_GB2312" w:hAnsi="宋体" w:eastAsia="仿宋_GB2312" w:cs="宋体"/>
      <w:b/>
      <w:kern w:val="0"/>
      <w:sz w:val="30"/>
    </w:rPr>
  </w:style>
  <w:style w:type="paragraph" w:customStyle="1" w:styleId="351">
    <w:name w:val="正文缩进1"/>
    <w:basedOn w:val="1"/>
    <w:next w:val="352"/>
    <w:qFormat/>
    <w:uiPriority w:val="0"/>
    <w:pPr>
      <w:spacing w:line="312" w:lineRule="atLeast"/>
      <w:ind w:firstLine="420"/>
    </w:pPr>
    <w:rPr>
      <w:rFonts w:ascii="Plotter" w:hAnsi="宋体" w:cs="宋体"/>
      <w:kern w:val="0"/>
    </w:rPr>
  </w:style>
  <w:style w:type="paragraph" w:customStyle="1" w:styleId="352">
    <w:name w:val="List Paragraph1"/>
    <w:basedOn w:val="1"/>
    <w:next w:val="108"/>
    <w:qFormat/>
    <w:uiPriority w:val="0"/>
    <w:pPr>
      <w:ind w:firstLine="420"/>
    </w:pPr>
    <w:rPr>
      <w:rFonts w:hAnsi="宋体" w:cs="宋体"/>
      <w:kern w:val="0"/>
    </w:rPr>
  </w:style>
  <w:style w:type="paragraph" w:customStyle="1" w:styleId="353">
    <w:name w:val="font13"/>
    <w:basedOn w:val="1"/>
    <w:next w:val="354"/>
    <w:qFormat/>
    <w:uiPriority w:val="0"/>
    <w:pPr>
      <w:widowControl/>
      <w:spacing w:before="280" w:after="280"/>
    </w:pPr>
    <w:rPr>
      <w:rFonts w:ascii="宋体" w:hAnsi="宋体" w:cs="宋体"/>
      <w:kern w:val="0"/>
      <w:sz w:val="20"/>
    </w:rPr>
  </w:style>
  <w:style w:type="paragraph" w:customStyle="1" w:styleId="354">
    <w:name w:val="表格文字"/>
    <w:basedOn w:val="1"/>
    <w:next w:val="1"/>
    <w:qFormat/>
    <w:uiPriority w:val="0"/>
    <w:pPr>
      <w:autoSpaceDE w:val="0"/>
      <w:autoSpaceDN w:val="0"/>
      <w:spacing w:before="6" w:after="6"/>
    </w:pPr>
    <w:rPr>
      <w:rFonts w:ascii="宋体" w:hAnsi="宋体" w:cs="宋体"/>
      <w:kern w:val="0"/>
      <w:sz w:val="20"/>
    </w:rPr>
  </w:style>
  <w:style w:type="paragraph" w:customStyle="1" w:styleId="355">
    <w:name w:val="目录 81"/>
    <w:next w:val="1"/>
    <w:qFormat/>
    <w:uiPriority w:val="0"/>
    <w:pPr>
      <w:wordWrap w:val="0"/>
      <w:ind w:left="2975"/>
      <w:jc w:val="both"/>
    </w:pPr>
    <w:rPr>
      <w:rFonts w:ascii="宋体" w:hAnsi="宋体" w:eastAsia="宋体" w:cs="宋体"/>
      <w:sz w:val="21"/>
      <w:lang w:val="en-US" w:eastAsia="zh-CN" w:bidi="ar-SA"/>
    </w:rPr>
  </w:style>
  <w:style w:type="paragraph" w:customStyle="1" w:styleId="356">
    <w:name w:val="样式 标题 2 + (西文) 宋体 居中"/>
    <w:basedOn w:val="3"/>
    <w:next w:val="315"/>
    <w:qFormat/>
    <w:uiPriority w:val="0"/>
    <w:pPr>
      <w:keepNext w:val="0"/>
      <w:keepLines w:val="0"/>
      <w:adjustRightInd/>
      <w:spacing w:line="416" w:lineRule="auto"/>
      <w:jc w:val="center"/>
      <w:textAlignment w:val="auto"/>
    </w:pPr>
    <w:rPr>
      <w:rFonts w:ascii="宋体" w:hAnsi="宋体" w:cs="宋体"/>
    </w:rPr>
  </w:style>
  <w:style w:type="paragraph" w:customStyle="1" w:styleId="357">
    <w:name w:val="样式5"/>
    <w:basedOn w:val="126"/>
    <w:next w:val="106"/>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customStyle="1" w:styleId="358">
    <w:name w:val="样式 标题 3h3section:3Level 3 HeadH3level_3PIM 33rd level3H..."/>
    <w:basedOn w:val="4"/>
    <w:next w:val="303"/>
    <w:qFormat/>
    <w:uiPriority w:val="0"/>
    <w:pPr>
      <w:keepNext w:val="0"/>
      <w:keepLines w:val="0"/>
      <w:adjustRightInd/>
      <w:ind w:left="1680" w:hanging="420"/>
      <w:textAlignment w:val="auto"/>
    </w:pPr>
    <w:rPr>
      <w:rFonts w:ascii="Arial" w:hAnsi="宋体" w:cs="宋体"/>
      <w:sz w:val="24"/>
    </w:rPr>
  </w:style>
  <w:style w:type="paragraph" w:customStyle="1" w:styleId="359">
    <w:name w:val="样式2"/>
    <w:basedOn w:val="3"/>
    <w:next w:val="1"/>
    <w:qFormat/>
    <w:uiPriority w:val="0"/>
    <w:pPr>
      <w:keepNext w:val="0"/>
      <w:keepLines w:val="0"/>
      <w:adjustRightInd/>
      <w:spacing w:line="240" w:lineRule="auto"/>
      <w:jc w:val="center"/>
      <w:textAlignment w:val="auto"/>
    </w:pPr>
    <w:rPr>
      <w:rFonts w:hAnsi="宋体" w:cs="宋体"/>
      <w:sz w:val="36"/>
    </w:rPr>
  </w:style>
  <w:style w:type="paragraph" w:customStyle="1" w:styleId="360">
    <w:name w:val="样式 (中文) 黑体 小三 加粗 居中 行距: 1.5 倍行距"/>
    <w:basedOn w:val="1"/>
    <w:next w:val="1"/>
    <w:qFormat/>
    <w:uiPriority w:val="0"/>
    <w:pPr>
      <w:spacing w:line="360" w:lineRule="auto"/>
      <w:jc w:val="center"/>
    </w:pPr>
    <w:rPr>
      <w:rFonts w:hAnsi="宋体" w:eastAsia="黑体" w:cs="宋体"/>
      <w:b/>
      <w:kern w:val="0"/>
      <w:sz w:val="30"/>
    </w:rPr>
  </w:style>
  <w:style w:type="paragraph" w:customStyle="1" w:styleId="361">
    <w:name w:val="xl146"/>
    <w:basedOn w:val="1"/>
    <w:next w:val="359"/>
    <w:qFormat/>
    <w:uiPriority w:val="0"/>
    <w:pPr>
      <w:widowControl/>
      <w:spacing w:before="280" w:after="280"/>
    </w:pPr>
    <w:rPr>
      <w:rFonts w:ascii="宋体" w:hAnsi="宋体" w:cs="宋体"/>
      <w:kern w:val="0"/>
      <w:sz w:val="24"/>
    </w:rPr>
  </w:style>
  <w:style w:type="paragraph" w:customStyle="1" w:styleId="362">
    <w:name w:val="xl130"/>
    <w:basedOn w:val="1"/>
    <w:next w:val="106"/>
    <w:qFormat/>
    <w:uiPriority w:val="0"/>
    <w:pPr>
      <w:widowControl/>
      <w:spacing w:before="280" w:after="280"/>
    </w:pPr>
    <w:rPr>
      <w:rFonts w:ascii="宋体" w:hAnsi="宋体" w:cs="宋体"/>
      <w:kern w:val="0"/>
      <w:sz w:val="24"/>
    </w:rPr>
  </w:style>
  <w:style w:type="paragraph" w:customStyle="1" w:styleId="363">
    <w:name w:val="font10"/>
    <w:basedOn w:val="1"/>
    <w:next w:val="141"/>
    <w:qFormat/>
    <w:uiPriority w:val="0"/>
    <w:pPr>
      <w:widowControl/>
      <w:spacing w:before="280" w:after="280"/>
    </w:pPr>
    <w:rPr>
      <w:rFonts w:ascii="宋体" w:hAnsi="宋体" w:cs="宋体"/>
      <w:kern w:val="0"/>
      <w:sz w:val="16"/>
    </w:rPr>
  </w:style>
  <w:style w:type="paragraph" w:customStyle="1" w:styleId="364">
    <w:name w:val="样式6"/>
    <w:next w:val="1"/>
    <w:qFormat/>
    <w:uiPriority w:val="0"/>
    <w:pPr>
      <w:widowControl w:val="0"/>
      <w:jc w:val="both"/>
    </w:pPr>
    <w:rPr>
      <w:rFonts w:ascii="Times New Roman" w:hAnsi="宋体" w:eastAsia="仿宋_GB2312" w:cs="宋体"/>
      <w:sz w:val="28"/>
      <w:lang w:val="en-US" w:eastAsia="zh-CN" w:bidi="ar-SA"/>
    </w:rPr>
  </w:style>
  <w:style w:type="paragraph" w:customStyle="1" w:styleId="365">
    <w:name w:val="xl143"/>
    <w:basedOn w:val="1"/>
    <w:next w:val="1"/>
    <w:qFormat/>
    <w:uiPriority w:val="0"/>
    <w:pPr>
      <w:widowControl/>
      <w:spacing w:before="280" w:after="280"/>
      <w:jc w:val="center"/>
    </w:pPr>
    <w:rPr>
      <w:rFonts w:ascii="宋体" w:hAnsi="宋体" w:cs="宋体"/>
      <w:color w:val="000000"/>
      <w:kern w:val="0"/>
      <w:sz w:val="20"/>
    </w:rPr>
  </w:style>
  <w:style w:type="paragraph" w:customStyle="1" w:styleId="366">
    <w:name w:val="xl137"/>
    <w:basedOn w:val="1"/>
    <w:next w:val="367"/>
    <w:uiPriority w:val="0"/>
    <w:pPr>
      <w:widowControl/>
      <w:spacing w:before="280" w:after="280"/>
      <w:jc w:val="center"/>
    </w:pPr>
    <w:rPr>
      <w:rFonts w:ascii="宋体" w:hAnsi="宋体" w:cs="宋体"/>
      <w:kern w:val="0"/>
      <w:sz w:val="20"/>
    </w:rPr>
  </w:style>
  <w:style w:type="paragraph" w:customStyle="1" w:styleId="367">
    <w:name w:val="xl140"/>
    <w:basedOn w:val="1"/>
    <w:next w:val="365"/>
    <w:qFormat/>
    <w:uiPriority w:val="0"/>
    <w:pPr>
      <w:widowControl/>
      <w:spacing w:before="280" w:after="280"/>
    </w:pPr>
    <w:rPr>
      <w:rFonts w:ascii="宋体" w:hAnsi="宋体" w:cs="宋体"/>
      <w:kern w:val="0"/>
      <w:sz w:val="18"/>
    </w:rPr>
  </w:style>
  <w:style w:type="paragraph" w:customStyle="1" w:styleId="368">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369">
    <w:name w:val="xl157"/>
    <w:basedOn w:val="1"/>
    <w:next w:val="1"/>
    <w:qFormat/>
    <w:uiPriority w:val="0"/>
    <w:pPr>
      <w:widowControl/>
      <w:spacing w:before="280" w:after="280"/>
    </w:pPr>
    <w:rPr>
      <w:rFonts w:ascii="宋体" w:hAnsi="宋体" w:cs="宋体"/>
      <w:b/>
      <w:kern w:val="0"/>
      <w:sz w:val="18"/>
    </w:rPr>
  </w:style>
  <w:style w:type="paragraph" w:customStyle="1" w:styleId="370">
    <w:name w:val="font12"/>
    <w:basedOn w:val="1"/>
    <w:next w:val="371"/>
    <w:qFormat/>
    <w:uiPriority w:val="0"/>
    <w:pPr>
      <w:widowControl/>
      <w:spacing w:before="280" w:after="280"/>
    </w:pPr>
    <w:rPr>
      <w:rFonts w:ascii="宋体" w:hAnsi="宋体" w:cs="宋体"/>
      <w:color w:val="000000"/>
      <w:kern w:val="0"/>
      <w:sz w:val="18"/>
    </w:rPr>
  </w:style>
  <w:style w:type="paragraph" w:customStyle="1" w:styleId="371">
    <w:name w:val="_Style 17"/>
    <w:basedOn w:val="1"/>
    <w:next w:val="372"/>
    <w:qFormat/>
    <w:uiPriority w:val="0"/>
    <w:pPr>
      <w:widowControl/>
      <w:spacing w:line="400" w:lineRule="exact"/>
      <w:jc w:val="center"/>
    </w:pPr>
    <w:rPr>
      <w:rFonts w:hAnsi="宋体" w:cs="宋体"/>
      <w:kern w:val="0"/>
    </w:rPr>
  </w:style>
  <w:style w:type="paragraph" w:customStyle="1" w:styleId="372">
    <w:name w:val="xl132"/>
    <w:basedOn w:val="1"/>
    <w:next w:val="1"/>
    <w:qFormat/>
    <w:uiPriority w:val="0"/>
    <w:pPr>
      <w:widowControl/>
      <w:shd w:val="clear" w:color="000000" w:fill="0066CC"/>
      <w:spacing w:before="280" w:after="280"/>
      <w:jc w:val="center"/>
    </w:pPr>
    <w:rPr>
      <w:rFonts w:ascii="宋体" w:hAnsi="宋体" w:cs="宋体"/>
      <w:kern w:val="0"/>
      <w:sz w:val="20"/>
    </w:rPr>
  </w:style>
  <w:style w:type="paragraph" w:customStyle="1" w:styleId="373">
    <w:name w:val="德吉标题二"/>
    <w:basedOn w:val="3"/>
    <w:next w:val="19"/>
    <w:uiPriority w:val="0"/>
    <w:pPr>
      <w:keepNext w:val="0"/>
      <w:keepLines w:val="0"/>
      <w:adjustRightInd/>
      <w:spacing w:line="416" w:lineRule="auto"/>
      <w:textAlignment w:val="auto"/>
    </w:pPr>
    <w:rPr>
      <w:rFonts w:ascii="仿宋_GB2312" w:hAnsi="宋体" w:eastAsia="仿宋_GB2312" w:cs="宋体"/>
    </w:rPr>
  </w:style>
  <w:style w:type="paragraph" w:customStyle="1" w:styleId="374">
    <w:name w:val="目录 92"/>
    <w:next w:val="1"/>
    <w:qFormat/>
    <w:uiPriority w:val="0"/>
    <w:pPr>
      <w:wordWrap w:val="0"/>
      <w:ind w:left="3400"/>
      <w:jc w:val="both"/>
    </w:pPr>
    <w:rPr>
      <w:rFonts w:ascii="宋体" w:hAnsi="宋体" w:eastAsia="宋体" w:cs="宋体"/>
      <w:sz w:val="21"/>
      <w:lang w:val="en-US" w:eastAsia="zh-CN" w:bidi="ar-SA"/>
    </w:rPr>
  </w:style>
  <w:style w:type="paragraph" w:customStyle="1" w:styleId="375">
    <w:name w:val="pa-0"/>
    <w:basedOn w:val="1"/>
    <w:next w:val="297"/>
    <w:qFormat/>
    <w:uiPriority w:val="0"/>
    <w:pPr>
      <w:widowControl/>
      <w:spacing w:line="240" w:lineRule="atLeast"/>
    </w:pPr>
    <w:rPr>
      <w:rFonts w:ascii="宋体" w:hAnsi="宋体" w:cs="宋体"/>
      <w:kern w:val="0"/>
      <w:sz w:val="24"/>
    </w:rPr>
  </w:style>
  <w:style w:type="paragraph" w:customStyle="1" w:styleId="376">
    <w:name w:val="xl136"/>
    <w:basedOn w:val="1"/>
    <w:next w:val="377"/>
    <w:qFormat/>
    <w:uiPriority w:val="0"/>
    <w:pPr>
      <w:widowControl/>
      <w:spacing w:before="280" w:after="280"/>
      <w:jc w:val="center"/>
    </w:pPr>
    <w:rPr>
      <w:rFonts w:ascii="宋体" w:hAnsi="宋体" w:cs="宋体"/>
      <w:kern w:val="0"/>
      <w:sz w:val="20"/>
    </w:rPr>
  </w:style>
  <w:style w:type="paragraph" w:customStyle="1" w:styleId="377">
    <w:name w:val="xl156"/>
    <w:basedOn w:val="1"/>
    <w:next w:val="302"/>
    <w:qFormat/>
    <w:uiPriority w:val="0"/>
    <w:pPr>
      <w:widowControl/>
      <w:shd w:val="clear" w:color="000000" w:fill="C0C0C0"/>
      <w:spacing w:before="280" w:after="280"/>
    </w:pPr>
    <w:rPr>
      <w:rFonts w:ascii="宋体" w:hAnsi="宋体" w:cs="宋体"/>
      <w:kern w:val="0"/>
      <w:sz w:val="20"/>
    </w:rPr>
  </w:style>
  <w:style w:type="paragraph" w:customStyle="1" w:styleId="378">
    <w:name w:val="xl166"/>
    <w:basedOn w:val="1"/>
    <w:next w:val="1"/>
    <w:qFormat/>
    <w:uiPriority w:val="0"/>
    <w:pPr>
      <w:widowControl/>
      <w:spacing w:before="280" w:after="280"/>
    </w:pPr>
    <w:rPr>
      <w:rFonts w:ascii="宋体" w:hAnsi="宋体" w:cs="宋体"/>
      <w:kern w:val="0"/>
      <w:sz w:val="24"/>
    </w:rPr>
  </w:style>
  <w:style w:type="paragraph" w:customStyle="1" w:styleId="379">
    <w:name w:val="font8"/>
    <w:basedOn w:val="1"/>
    <w:next w:val="380"/>
    <w:qFormat/>
    <w:uiPriority w:val="0"/>
    <w:pPr>
      <w:widowControl/>
      <w:spacing w:before="280" w:after="280"/>
    </w:pPr>
    <w:rPr>
      <w:rFonts w:ascii="Arial" w:hAnsi="宋体" w:cs="宋体"/>
      <w:kern w:val="0"/>
      <w:sz w:val="16"/>
    </w:rPr>
  </w:style>
  <w:style w:type="paragraph" w:customStyle="1" w:styleId="380">
    <w:name w:val="目录 71"/>
    <w:next w:val="1"/>
    <w:qFormat/>
    <w:uiPriority w:val="0"/>
    <w:pPr>
      <w:wordWrap w:val="0"/>
      <w:ind w:left="2550"/>
      <w:jc w:val="both"/>
    </w:pPr>
    <w:rPr>
      <w:rFonts w:ascii="宋体" w:hAnsi="宋体" w:eastAsia="宋体" w:cs="宋体"/>
      <w:sz w:val="21"/>
      <w:lang w:val="en-US" w:eastAsia="zh-CN" w:bidi="ar-SA"/>
    </w:rPr>
  </w:style>
  <w:style w:type="paragraph" w:customStyle="1" w:styleId="381">
    <w:name w:val="xl162"/>
    <w:basedOn w:val="1"/>
    <w:next w:val="1"/>
    <w:qFormat/>
    <w:uiPriority w:val="0"/>
    <w:pPr>
      <w:widowControl/>
      <w:spacing w:before="280" w:after="280"/>
    </w:pPr>
    <w:rPr>
      <w:rFonts w:ascii="宋体" w:hAnsi="宋体" w:cs="宋体"/>
      <w:color w:val="000000"/>
      <w:kern w:val="0"/>
      <w:sz w:val="18"/>
    </w:rPr>
  </w:style>
  <w:style w:type="paragraph" w:customStyle="1" w:styleId="382">
    <w:name w:val="prodsubtitle"/>
    <w:basedOn w:val="1"/>
    <w:next w:val="18"/>
    <w:qFormat/>
    <w:uiPriority w:val="0"/>
    <w:pPr>
      <w:widowControl/>
    </w:pPr>
    <w:rPr>
      <w:rFonts w:ascii="宋体" w:hAnsi="宋体" w:cs="宋体"/>
      <w:kern w:val="0"/>
      <w:sz w:val="24"/>
    </w:rPr>
  </w:style>
  <w:style w:type="paragraph" w:customStyle="1" w:styleId="383">
    <w:name w:val="Char Char Char Char1"/>
    <w:basedOn w:val="1"/>
    <w:next w:val="1"/>
    <w:qFormat/>
    <w:uiPriority w:val="0"/>
    <w:pPr>
      <w:widowControl/>
      <w:spacing w:after="160" w:line="240" w:lineRule="exact"/>
    </w:pPr>
    <w:rPr>
      <w:rFonts w:hAnsi="宋体" w:cs="宋体"/>
      <w:kern w:val="0"/>
    </w:rPr>
  </w:style>
  <w:style w:type="paragraph" w:customStyle="1" w:styleId="384">
    <w:name w:val="xl153"/>
    <w:basedOn w:val="1"/>
    <w:next w:val="1"/>
    <w:uiPriority w:val="0"/>
    <w:pPr>
      <w:widowControl/>
      <w:shd w:val="clear" w:color="000000" w:fill="C0C0C0"/>
      <w:spacing w:before="280" w:after="280"/>
    </w:pPr>
    <w:rPr>
      <w:rFonts w:ascii="宋体" w:hAnsi="宋体" w:cs="宋体"/>
      <w:kern w:val="0"/>
      <w:sz w:val="20"/>
    </w:rPr>
  </w:style>
  <w:style w:type="paragraph" w:customStyle="1" w:styleId="385">
    <w:name w:val="fontsize"/>
    <w:basedOn w:val="1"/>
    <w:next w:val="104"/>
    <w:qFormat/>
    <w:uiPriority w:val="0"/>
    <w:pPr>
      <w:widowControl/>
      <w:spacing w:before="280" w:after="280"/>
      <w:ind w:firstLine="180"/>
    </w:pPr>
    <w:rPr>
      <w:rFonts w:ascii="Arial Unicode MS" w:hAnsi="宋体" w:eastAsia="Arial Unicode MS" w:cs="宋体"/>
      <w:color w:val="000000"/>
      <w:kern w:val="0"/>
      <w:sz w:val="24"/>
      <w:vertAlign w:val="subscript"/>
    </w:rPr>
  </w:style>
  <w:style w:type="paragraph" w:customStyle="1" w:styleId="386">
    <w:name w:val="xl149"/>
    <w:basedOn w:val="1"/>
    <w:next w:val="387"/>
    <w:qFormat/>
    <w:uiPriority w:val="0"/>
    <w:pPr>
      <w:widowControl/>
      <w:spacing w:before="280" w:after="280"/>
    </w:pPr>
    <w:rPr>
      <w:rFonts w:ascii="宋体" w:hAnsi="宋体" w:cs="宋体"/>
      <w:kern w:val="0"/>
      <w:sz w:val="18"/>
    </w:rPr>
  </w:style>
  <w:style w:type="paragraph" w:customStyle="1" w:styleId="387">
    <w:name w:val="xl133"/>
    <w:basedOn w:val="1"/>
    <w:next w:val="388"/>
    <w:qFormat/>
    <w:uiPriority w:val="0"/>
    <w:pPr>
      <w:widowControl/>
      <w:shd w:val="clear" w:color="000000" w:fill="C0C0C0"/>
      <w:spacing w:before="280" w:after="280"/>
    </w:pPr>
    <w:rPr>
      <w:rFonts w:ascii="宋体" w:hAnsi="宋体" w:cs="宋体"/>
      <w:kern w:val="0"/>
      <w:sz w:val="20"/>
    </w:rPr>
  </w:style>
  <w:style w:type="paragraph" w:customStyle="1" w:styleId="388">
    <w:name w:val="msointensequote"/>
    <w:basedOn w:val="1"/>
    <w:next w:val="1"/>
    <w:qFormat/>
    <w:uiPriority w:val="0"/>
    <w:pPr>
      <w:spacing w:before="200" w:after="280"/>
      <w:ind w:left="936" w:right="936"/>
    </w:pPr>
    <w:rPr>
      <w:rFonts w:hAnsi="宋体" w:cs="宋体"/>
      <w:b/>
      <w:i/>
      <w:color w:val="4F81BD"/>
      <w:kern w:val="0"/>
    </w:rPr>
  </w:style>
  <w:style w:type="paragraph" w:customStyle="1" w:styleId="389">
    <w:name w:val="样式 (中文) 黑体 小二 加粗 居中 行距: 1.5 倍行距"/>
    <w:basedOn w:val="2"/>
    <w:next w:val="364"/>
    <w:qFormat/>
    <w:uiPriority w:val="0"/>
    <w:pPr>
      <w:keepNext w:val="0"/>
      <w:keepLines w:val="0"/>
      <w:adjustRightInd/>
      <w:spacing w:line="240" w:lineRule="auto"/>
      <w:jc w:val="center"/>
      <w:textAlignment w:val="auto"/>
    </w:pPr>
    <w:rPr>
      <w:rFonts w:hAnsi="宋体" w:eastAsia="黑体" w:cs="宋体"/>
      <w:b w:val="0"/>
      <w:kern w:val="0"/>
      <w:sz w:val="36"/>
    </w:rPr>
  </w:style>
  <w:style w:type="paragraph" w:customStyle="1" w:styleId="390">
    <w:name w:val="目录 51"/>
    <w:next w:val="1"/>
    <w:qFormat/>
    <w:uiPriority w:val="0"/>
    <w:pPr>
      <w:wordWrap w:val="0"/>
      <w:ind w:left="1700"/>
      <w:jc w:val="both"/>
    </w:pPr>
    <w:rPr>
      <w:rFonts w:ascii="宋体" w:hAnsi="宋体" w:eastAsia="宋体" w:cs="宋体"/>
      <w:sz w:val="21"/>
      <w:lang w:val="en-US" w:eastAsia="zh-CN" w:bidi="ar-SA"/>
    </w:rPr>
  </w:style>
  <w:style w:type="paragraph" w:customStyle="1" w:styleId="391">
    <w:name w:val="百姓X"/>
    <w:basedOn w:val="1"/>
    <w:next w:val="374"/>
    <w:uiPriority w:val="0"/>
    <w:pPr>
      <w:spacing w:before="120" w:after="120" w:line="360" w:lineRule="auto"/>
      <w:ind w:firstLine="540"/>
    </w:pPr>
    <w:rPr>
      <w:rFonts w:ascii="Arial Narrow" w:hAnsi="宋体" w:cs="宋体"/>
      <w:kern w:val="0"/>
      <w:sz w:val="24"/>
    </w:rPr>
  </w:style>
  <w:style w:type="paragraph" w:customStyle="1" w:styleId="392">
    <w:name w:val="样式4"/>
    <w:basedOn w:val="1"/>
    <w:next w:val="14"/>
    <w:qFormat/>
    <w:uiPriority w:val="0"/>
    <w:pPr>
      <w:ind w:right="13"/>
      <w:jc w:val="right"/>
    </w:pPr>
    <w:rPr>
      <w:rFonts w:hAnsi="宋体" w:eastAsia="仿宋_GB2312" w:cs="宋体"/>
      <w:kern w:val="0"/>
      <w:sz w:val="28"/>
    </w:rPr>
  </w:style>
  <w:style w:type="paragraph" w:customStyle="1" w:styleId="393">
    <w:name w:val="_Style 10"/>
    <w:basedOn w:val="1"/>
    <w:next w:val="394"/>
    <w:qFormat/>
    <w:uiPriority w:val="0"/>
    <w:pPr>
      <w:widowControl/>
      <w:spacing w:line="400" w:lineRule="exact"/>
      <w:jc w:val="center"/>
    </w:pPr>
    <w:rPr>
      <w:rFonts w:hAnsi="宋体" w:cs="宋体"/>
      <w:kern w:val="0"/>
    </w:rPr>
  </w:style>
  <w:style w:type="paragraph" w:customStyle="1" w:styleId="394">
    <w:name w:val="xl151"/>
    <w:basedOn w:val="1"/>
    <w:next w:val="395"/>
    <w:qFormat/>
    <w:uiPriority w:val="0"/>
    <w:pPr>
      <w:widowControl/>
      <w:spacing w:before="280" w:after="280"/>
    </w:pPr>
    <w:rPr>
      <w:rFonts w:ascii="宋体" w:hAnsi="宋体" w:cs="宋体"/>
      <w:kern w:val="0"/>
      <w:sz w:val="24"/>
    </w:rPr>
  </w:style>
  <w:style w:type="paragraph" w:customStyle="1" w:styleId="395">
    <w:name w:val="p15"/>
    <w:basedOn w:val="1"/>
    <w:next w:val="310"/>
    <w:qFormat/>
    <w:uiPriority w:val="0"/>
    <w:pPr>
      <w:widowControl/>
      <w:ind w:firstLine="420"/>
    </w:pPr>
    <w:rPr>
      <w:rFonts w:hAnsi="宋体" w:cs="宋体"/>
      <w:kern w:val="0"/>
    </w:rPr>
  </w:style>
  <w:style w:type="paragraph" w:customStyle="1" w:styleId="396">
    <w:name w:val="样式9"/>
    <w:next w:val="330"/>
    <w:qFormat/>
    <w:uiPriority w:val="0"/>
    <w:pPr>
      <w:widowControl w:val="0"/>
      <w:jc w:val="center"/>
    </w:pPr>
    <w:rPr>
      <w:rFonts w:ascii="Times New Roman" w:hAnsi="宋体" w:eastAsia="宋体" w:cs="宋体"/>
      <w:sz w:val="18"/>
      <w:lang w:val="en-US" w:eastAsia="zh-CN" w:bidi="ar-SA"/>
    </w:rPr>
  </w:style>
  <w:style w:type="paragraph" w:customStyle="1" w:styleId="397">
    <w:name w:val="xl163"/>
    <w:basedOn w:val="1"/>
    <w:next w:val="249"/>
    <w:qFormat/>
    <w:uiPriority w:val="0"/>
    <w:pPr>
      <w:widowControl/>
      <w:spacing w:before="280" w:after="280"/>
    </w:pPr>
    <w:rPr>
      <w:rFonts w:ascii="宋体" w:hAnsi="宋体" w:cs="宋体"/>
      <w:color w:val="000000"/>
      <w:kern w:val="0"/>
      <w:sz w:val="18"/>
    </w:rPr>
  </w:style>
  <w:style w:type="paragraph" w:customStyle="1" w:styleId="398">
    <w:name w:val="普通(网站)1"/>
    <w:basedOn w:val="1"/>
    <w:next w:val="1"/>
    <w:uiPriority w:val="0"/>
    <w:pPr>
      <w:widowControl/>
      <w:wordWrap w:val="0"/>
    </w:pPr>
    <w:rPr>
      <w:rFonts w:hAnsi="宋体" w:eastAsia="Times New Roman" w:cs="宋体"/>
      <w:kern w:val="0"/>
      <w:sz w:val="24"/>
    </w:rPr>
  </w:style>
  <w:style w:type="paragraph" w:customStyle="1" w:styleId="399">
    <w:name w:val="样式 (中文) 黑体 小三 黑色"/>
    <w:basedOn w:val="3"/>
    <w:next w:val="303"/>
    <w:uiPriority w:val="0"/>
    <w:pPr>
      <w:keepNext w:val="0"/>
      <w:keepLines w:val="0"/>
      <w:adjustRightInd/>
      <w:spacing w:line="240" w:lineRule="auto"/>
      <w:jc w:val="center"/>
      <w:textAlignment w:val="auto"/>
    </w:pPr>
    <w:rPr>
      <w:rFonts w:hAnsi="宋体" w:cs="宋体"/>
      <w:color w:val="000000"/>
      <w:sz w:val="30"/>
    </w:rPr>
  </w:style>
  <w:style w:type="paragraph" w:customStyle="1" w:styleId="400">
    <w:name w:val="样式3"/>
    <w:basedOn w:val="4"/>
    <w:next w:val="1"/>
    <w:qFormat/>
    <w:uiPriority w:val="0"/>
    <w:pPr>
      <w:keepNext w:val="0"/>
      <w:keepLines w:val="0"/>
      <w:adjustRightInd/>
      <w:spacing w:line="240" w:lineRule="auto"/>
      <w:jc w:val="center"/>
      <w:textAlignment w:val="auto"/>
    </w:pPr>
    <w:rPr>
      <w:rFonts w:hAnsi="宋体" w:eastAsia="黑体" w:cs="宋体"/>
    </w:rPr>
  </w:style>
  <w:style w:type="paragraph" w:customStyle="1" w:styleId="401">
    <w:name w:val="font7"/>
    <w:basedOn w:val="1"/>
    <w:next w:val="24"/>
    <w:qFormat/>
    <w:uiPriority w:val="0"/>
    <w:pPr>
      <w:widowControl/>
      <w:spacing w:before="280" w:after="280"/>
    </w:pPr>
    <w:rPr>
      <w:rFonts w:ascii="宋体" w:hAnsi="宋体" w:cs="宋体"/>
      <w:kern w:val="0"/>
      <w:sz w:val="18"/>
    </w:rPr>
  </w:style>
  <w:style w:type="paragraph" w:customStyle="1" w:styleId="402">
    <w:name w:val="正文缩进11"/>
    <w:basedOn w:val="1"/>
    <w:next w:val="1"/>
    <w:qFormat/>
    <w:uiPriority w:val="0"/>
    <w:pPr>
      <w:spacing w:line="360" w:lineRule="atLeast"/>
      <w:ind w:firstLine="482"/>
    </w:pPr>
    <w:rPr>
      <w:rFonts w:hAnsi="宋体" w:cs="宋体"/>
      <w:kern w:val="0"/>
      <w:sz w:val="24"/>
    </w:rPr>
  </w:style>
  <w:style w:type="paragraph" w:customStyle="1" w:styleId="403">
    <w:name w:val="样式 宋体 首行缩进:  2 字符 段前: 7.8 磅 段后: 7.8 磅"/>
    <w:basedOn w:val="1"/>
    <w:next w:val="230"/>
    <w:qFormat/>
    <w:uiPriority w:val="0"/>
    <w:pPr>
      <w:spacing w:before="156" w:after="156" w:line="360" w:lineRule="auto"/>
      <w:ind w:firstLine="200"/>
    </w:pPr>
    <w:rPr>
      <w:rFonts w:ascii="宋体" w:hAnsi="宋体" w:cs="宋体"/>
      <w:kern w:val="0"/>
    </w:rPr>
  </w:style>
  <w:style w:type="paragraph" w:customStyle="1" w:styleId="404">
    <w:name w:val="xl154"/>
    <w:basedOn w:val="1"/>
    <w:next w:val="400"/>
    <w:qFormat/>
    <w:uiPriority w:val="0"/>
    <w:pPr>
      <w:widowControl/>
      <w:shd w:val="clear" w:color="000000" w:fill="C0C0C0"/>
      <w:spacing w:before="280" w:after="280"/>
    </w:pPr>
    <w:rPr>
      <w:rFonts w:ascii="宋体" w:hAnsi="宋体" w:cs="宋体"/>
      <w:kern w:val="0"/>
      <w:sz w:val="20"/>
    </w:rPr>
  </w:style>
  <w:style w:type="paragraph" w:customStyle="1" w:styleId="405">
    <w:name w:val="样式 (中文) 黑体 四号 居中 行距: 1.5 倍行距"/>
    <w:basedOn w:val="4"/>
    <w:next w:val="406"/>
    <w:qFormat/>
    <w:uiPriority w:val="0"/>
    <w:pPr>
      <w:keepNext w:val="0"/>
      <w:keepLines w:val="0"/>
      <w:adjustRightInd/>
      <w:spacing w:line="240" w:lineRule="auto"/>
      <w:jc w:val="center"/>
      <w:textAlignment w:val="auto"/>
    </w:pPr>
    <w:rPr>
      <w:rFonts w:hAnsi="宋体" w:eastAsia="黑体" w:cs="宋体"/>
      <w:sz w:val="28"/>
    </w:rPr>
  </w:style>
  <w:style w:type="paragraph" w:customStyle="1" w:styleId="406">
    <w:name w:val="目录 32"/>
    <w:next w:val="1"/>
    <w:uiPriority w:val="0"/>
    <w:pPr>
      <w:wordWrap w:val="0"/>
      <w:ind w:left="850"/>
      <w:jc w:val="both"/>
    </w:pPr>
    <w:rPr>
      <w:rFonts w:ascii="宋体" w:hAnsi="宋体" w:eastAsia="宋体" w:cs="宋体"/>
      <w:sz w:val="21"/>
      <w:lang w:val="en-US" w:eastAsia="zh-CN" w:bidi="ar-SA"/>
    </w:rPr>
  </w:style>
  <w:style w:type="paragraph" w:customStyle="1" w:styleId="407">
    <w:name w:val="31a（正文）章标题"/>
    <w:next w:val="408"/>
    <w:qFormat/>
    <w:uiPriority w:val="0"/>
    <w:pPr>
      <w:ind w:firstLine="315"/>
      <w:jc w:val="both"/>
      <w:outlineLvl w:val="0"/>
    </w:pPr>
    <w:rPr>
      <w:rFonts w:ascii="楷体_GB2312" w:hAnsi="宋体" w:eastAsia="宋体" w:cs="宋体"/>
      <w:sz w:val="21"/>
      <w:lang w:val="en-US" w:eastAsia="zh-CN" w:bidi="ar-SA"/>
    </w:rPr>
  </w:style>
  <w:style w:type="paragraph" w:customStyle="1" w:styleId="408">
    <w:name w:val="xl167"/>
    <w:basedOn w:val="1"/>
    <w:next w:val="308"/>
    <w:qFormat/>
    <w:uiPriority w:val="0"/>
    <w:pPr>
      <w:widowControl/>
      <w:spacing w:before="280" w:after="280"/>
    </w:pPr>
    <w:rPr>
      <w:rFonts w:ascii="宋体" w:hAnsi="宋体" w:cs="宋体"/>
      <w:kern w:val="0"/>
      <w:sz w:val="20"/>
    </w:rPr>
  </w:style>
  <w:style w:type="paragraph" w:customStyle="1" w:styleId="409">
    <w:name w:val="华文细黑1"/>
    <w:basedOn w:val="1"/>
    <w:next w:val="355"/>
    <w:qFormat/>
    <w:uiPriority w:val="0"/>
    <w:pPr>
      <w:widowControl/>
      <w:spacing w:line="300" w:lineRule="auto"/>
      <w:ind w:firstLine="200"/>
    </w:pPr>
    <w:rPr>
      <w:rFonts w:hAnsi="宋体" w:eastAsia="华文细黑" w:cs="宋体"/>
      <w:kern w:val="0"/>
      <w:sz w:val="24"/>
    </w:rPr>
  </w:style>
  <w:style w:type="paragraph" w:customStyle="1" w:styleId="410">
    <w:name w:val="文字"/>
    <w:basedOn w:val="1"/>
    <w:next w:val="411"/>
    <w:qFormat/>
    <w:uiPriority w:val="0"/>
    <w:pPr>
      <w:spacing w:line="312" w:lineRule="auto"/>
      <w:ind w:right="-210" w:firstLine="556"/>
    </w:pPr>
    <w:rPr>
      <w:rFonts w:ascii="楷体_GB2312" w:hAnsi="宋体" w:eastAsia="楷体_GB2312" w:cs="宋体"/>
      <w:kern w:val="0"/>
      <w:sz w:val="28"/>
    </w:rPr>
  </w:style>
  <w:style w:type="paragraph" w:customStyle="1" w:styleId="411">
    <w:name w:val="xl150"/>
    <w:basedOn w:val="1"/>
    <w:next w:val="321"/>
    <w:qFormat/>
    <w:uiPriority w:val="0"/>
    <w:pPr>
      <w:widowControl/>
      <w:spacing w:before="280" w:after="280"/>
    </w:pPr>
    <w:rPr>
      <w:rFonts w:ascii="宋体" w:hAnsi="宋体" w:cs="宋体"/>
      <w:kern w:val="0"/>
      <w:sz w:val="18"/>
    </w:rPr>
  </w:style>
  <w:style w:type="paragraph" w:customStyle="1" w:styleId="412">
    <w:name w:val="默认段落字体 Para Char"/>
    <w:basedOn w:val="1"/>
    <w:next w:val="357"/>
    <w:qFormat/>
    <w:uiPriority w:val="0"/>
    <w:rPr>
      <w:rFonts w:hAnsi="宋体" w:cs="宋体"/>
      <w:kern w:val="0"/>
    </w:rPr>
  </w:style>
  <w:style w:type="paragraph" w:customStyle="1" w:styleId="413">
    <w:name w:val="样式14"/>
    <w:next w:val="304"/>
    <w:qFormat/>
    <w:uiPriority w:val="0"/>
    <w:pPr>
      <w:widowControl w:val="0"/>
      <w:jc w:val="center"/>
    </w:pPr>
    <w:rPr>
      <w:rFonts w:ascii="Times New Roman" w:hAnsi="宋体" w:eastAsia="宋体" w:cs="宋体"/>
      <w:sz w:val="18"/>
      <w:lang w:val="en-US" w:eastAsia="zh-CN" w:bidi="ar-SA"/>
    </w:rPr>
  </w:style>
  <w:style w:type="paragraph" w:customStyle="1" w:styleId="414">
    <w:name w:val="样式 标题 1 + 居中"/>
    <w:basedOn w:val="2"/>
    <w:next w:val="30"/>
    <w:qFormat/>
    <w:uiPriority w:val="0"/>
    <w:pPr>
      <w:keepNext w:val="0"/>
      <w:keepLines w:val="0"/>
      <w:adjustRightInd/>
      <w:spacing w:line="576" w:lineRule="auto"/>
      <w:jc w:val="center"/>
      <w:textAlignment w:val="auto"/>
    </w:pPr>
    <w:rPr>
      <w:rFonts w:hAnsi="宋体" w:cs="宋体"/>
      <w:kern w:val="0"/>
      <w:sz w:val="32"/>
    </w:rPr>
  </w:style>
  <w:style w:type="paragraph" w:customStyle="1" w:styleId="415">
    <w:name w:val="目录 11"/>
    <w:next w:val="1"/>
    <w:qFormat/>
    <w:uiPriority w:val="0"/>
    <w:pPr>
      <w:wordWrap w:val="0"/>
      <w:jc w:val="both"/>
    </w:pPr>
    <w:rPr>
      <w:rFonts w:ascii="宋体" w:hAnsi="宋体" w:eastAsia="宋体" w:cs="宋体"/>
      <w:sz w:val="21"/>
      <w:lang w:val="en-US" w:eastAsia="zh-CN" w:bidi="ar-SA"/>
    </w:rPr>
  </w:style>
  <w:style w:type="paragraph" w:customStyle="1" w:styleId="416">
    <w:name w:val="样式15"/>
    <w:next w:val="147"/>
    <w:qFormat/>
    <w:uiPriority w:val="0"/>
    <w:pPr>
      <w:widowControl w:val="0"/>
      <w:jc w:val="center"/>
    </w:pPr>
    <w:rPr>
      <w:rFonts w:ascii="Times New Roman" w:hAnsi="宋体" w:eastAsia="宋体" w:cs="宋体"/>
      <w:sz w:val="18"/>
      <w:lang w:val="en-US" w:eastAsia="zh-CN" w:bidi="ar-SA"/>
    </w:rPr>
  </w:style>
  <w:style w:type="paragraph" w:customStyle="1" w:styleId="417">
    <w:name w:val="样式 首行缩进:  2 字符"/>
    <w:basedOn w:val="1"/>
    <w:next w:val="145"/>
    <w:qFormat/>
    <w:uiPriority w:val="0"/>
    <w:pPr>
      <w:spacing w:line="360" w:lineRule="auto"/>
      <w:ind w:firstLine="480"/>
    </w:pPr>
    <w:rPr>
      <w:rFonts w:ascii="Arial" w:hAnsi="宋体" w:cs="宋体"/>
      <w:kern w:val="0"/>
      <w:sz w:val="24"/>
    </w:rPr>
  </w:style>
  <w:style w:type="paragraph" w:customStyle="1" w:styleId="418">
    <w:name w:val="Char Char Char"/>
    <w:basedOn w:val="1"/>
    <w:next w:val="335"/>
    <w:qFormat/>
    <w:uiPriority w:val="0"/>
    <w:pPr>
      <w:ind w:left="420" w:hanging="420"/>
    </w:pPr>
    <w:rPr>
      <w:rFonts w:ascii="Tahoma" w:hAnsi="宋体" w:cs="宋体"/>
      <w:kern w:val="0"/>
      <w:sz w:val="24"/>
    </w:rPr>
  </w:style>
  <w:style w:type="paragraph" w:customStyle="1" w:styleId="419">
    <w:name w:val="xl147"/>
    <w:basedOn w:val="1"/>
    <w:next w:val="397"/>
    <w:qFormat/>
    <w:uiPriority w:val="0"/>
    <w:pPr>
      <w:widowControl/>
      <w:spacing w:before="280" w:after="280"/>
    </w:pPr>
    <w:rPr>
      <w:rFonts w:ascii="宋体" w:hAnsi="宋体" w:cs="宋体"/>
      <w:kern w:val="0"/>
      <w:sz w:val="20"/>
    </w:rPr>
  </w:style>
  <w:style w:type="paragraph" w:customStyle="1" w:styleId="420">
    <w:name w:val="样式 (中文) 黑体 小二 居中 行距: 1.5 倍行距"/>
    <w:basedOn w:val="1"/>
    <w:next w:val="1"/>
    <w:qFormat/>
    <w:uiPriority w:val="0"/>
    <w:pPr>
      <w:jc w:val="center"/>
    </w:pPr>
    <w:rPr>
      <w:rFonts w:hAnsi="宋体" w:eastAsia="黑体" w:cs="宋体"/>
      <w:kern w:val="0"/>
      <w:sz w:val="36"/>
    </w:rPr>
  </w:style>
  <w:style w:type="paragraph" w:customStyle="1" w:styleId="421">
    <w:name w:val="font9"/>
    <w:basedOn w:val="1"/>
    <w:next w:val="327"/>
    <w:qFormat/>
    <w:uiPriority w:val="0"/>
    <w:pPr>
      <w:widowControl/>
      <w:spacing w:before="280" w:after="280"/>
    </w:pPr>
    <w:rPr>
      <w:rFonts w:ascii="宋体" w:hAnsi="宋体" w:cs="宋体"/>
      <w:kern w:val="0"/>
      <w:sz w:val="18"/>
    </w:rPr>
  </w:style>
  <w:style w:type="paragraph" w:customStyle="1" w:styleId="422">
    <w:name w:val="xl168"/>
    <w:basedOn w:val="1"/>
    <w:next w:val="1"/>
    <w:qFormat/>
    <w:uiPriority w:val="0"/>
    <w:pPr>
      <w:widowControl/>
      <w:spacing w:before="280" w:after="280"/>
      <w:jc w:val="center"/>
    </w:pPr>
    <w:rPr>
      <w:rFonts w:ascii="宋体" w:hAnsi="宋体" w:cs="宋体"/>
      <w:kern w:val="0"/>
      <w:sz w:val="24"/>
    </w:rPr>
  </w:style>
  <w:style w:type="paragraph" w:customStyle="1" w:styleId="423">
    <w:name w:val="xl165"/>
    <w:basedOn w:val="1"/>
    <w:next w:val="246"/>
    <w:qFormat/>
    <w:uiPriority w:val="0"/>
    <w:pPr>
      <w:widowControl/>
      <w:spacing w:before="280" w:after="280"/>
    </w:pPr>
    <w:rPr>
      <w:rFonts w:ascii="宋体" w:hAnsi="宋体" w:cs="宋体"/>
      <w:kern w:val="0"/>
      <w:sz w:val="18"/>
    </w:rPr>
  </w:style>
  <w:style w:type="paragraph" w:customStyle="1" w:styleId="424">
    <w:name w:val="xl152"/>
    <w:basedOn w:val="1"/>
    <w:next w:val="345"/>
    <w:qFormat/>
    <w:uiPriority w:val="0"/>
    <w:pPr>
      <w:widowControl/>
      <w:spacing w:before="280" w:after="280"/>
    </w:pPr>
    <w:rPr>
      <w:rFonts w:ascii="宋体" w:hAnsi="宋体" w:cs="宋体"/>
      <w:b/>
      <w:kern w:val="0"/>
      <w:sz w:val="18"/>
    </w:rPr>
  </w:style>
  <w:style w:type="paragraph" w:customStyle="1" w:styleId="425">
    <w:name w:val="reader-word-layer reader-word-s1-5"/>
    <w:basedOn w:val="1"/>
    <w:next w:val="17"/>
    <w:qFormat/>
    <w:uiPriority w:val="0"/>
    <w:pPr>
      <w:widowControl/>
      <w:spacing w:before="280" w:after="280"/>
    </w:pPr>
    <w:rPr>
      <w:rFonts w:ascii="宋体" w:hAnsi="宋体" w:cs="宋体"/>
      <w:kern w:val="0"/>
      <w:sz w:val="24"/>
    </w:rPr>
  </w:style>
  <w:style w:type="paragraph" w:customStyle="1" w:styleId="426">
    <w:name w:val="列出段落11"/>
    <w:basedOn w:val="1"/>
    <w:next w:val="15"/>
    <w:qFormat/>
    <w:uiPriority w:val="0"/>
    <w:pPr>
      <w:ind w:firstLine="420"/>
    </w:pPr>
    <w:rPr>
      <w:rFonts w:ascii="Calibri" w:hAnsi="宋体" w:cs="宋体"/>
      <w:kern w:val="0"/>
    </w:rPr>
  </w:style>
  <w:style w:type="paragraph" w:customStyle="1" w:styleId="427">
    <w:name w:val="样式 标题 2 + (中文) 宋体 (西文)五号 非(西文)粗体 段前: 6 磅 段后: 3 磅 行距: 1.5 倍行距"/>
    <w:basedOn w:val="3"/>
    <w:next w:val="409"/>
    <w:qFormat/>
    <w:uiPriority w:val="0"/>
    <w:pPr>
      <w:keepNext w:val="0"/>
      <w:keepLines w:val="0"/>
      <w:adjustRightInd/>
      <w:spacing w:before="120" w:after="60" w:line="360" w:lineRule="auto"/>
      <w:jc w:val="center"/>
      <w:textAlignment w:val="auto"/>
    </w:pPr>
    <w:rPr>
      <w:rFonts w:hAnsi="宋体" w:eastAsia="宋体" w:cs="宋体"/>
      <w:sz w:val="24"/>
    </w:rPr>
  </w:style>
  <w:style w:type="paragraph" w:customStyle="1" w:styleId="428">
    <w:name w:val="xl161"/>
    <w:basedOn w:val="1"/>
    <w:next w:val="417"/>
    <w:qFormat/>
    <w:uiPriority w:val="0"/>
    <w:pPr>
      <w:widowControl/>
      <w:spacing w:before="280" w:after="280"/>
      <w:jc w:val="center"/>
    </w:pPr>
    <w:rPr>
      <w:rFonts w:ascii="宋体" w:hAnsi="宋体" w:cs="宋体"/>
      <w:color w:val="000000"/>
      <w:kern w:val="0"/>
      <w:sz w:val="20"/>
    </w:rPr>
  </w:style>
  <w:style w:type="paragraph" w:customStyle="1" w:styleId="429">
    <w:name w:val="reader-word-layer reader-word-s1-2"/>
    <w:basedOn w:val="1"/>
    <w:next w:val="47"/>
    <w:qFormat/>
    <w:uiPriority w:val="0"/>
    <w:pPr>
      <w:widowControl/>
      <w:spacing w:before="280" w:after="280"/>
    </w:pPr>
    <w:rPr>
      <w:rFonts w:ascii="宋体" w:hAnsi="宋体" w:cs="宋体"/>
      <w:kern w:val="0"/>
      <w:sz w:val="24"/>
    </w:rPr>
  </w:style>
  <w:style w:type="paragraph" w:customStyle="1" w:styleId="430">
    <w:name w:val="样式3 Char"/>
    <w:basedOn w:val="4"/>
    <w:next w:val="1"/>
    <w:uiPriority w:val="0"/>
    <w:pPr>
      <w:keepNext w:val="0"/>
      <w:keepLines w:val="0"/>
      <w:adjustRightInd/>
      <w:spacing w:line="240" w:lineRule="auto"/>
      <w:jc w:val="center"/>
      <w:textAlignment w:val="auto"/>
    </w:pPr>
    <w:rPr>
      <w:rFonts w:hAnsi="宋体" w:eastAsia="黑体" w:cs="宋体"/>
    </w:rPr>
  </w:style>
  <w:style w:type="paragraph" w:customStyle="1" w:styleId="431">
    <w:name w:val="Char Char"/>
    <w:basedOn w:val="1"/>
    <w:next w:val="1"/>
    <w:qFormat/>
    <w:uiPriority w:val="0"/>
    <w:pPr>
      <w:widowControl/>
      <w:spacing w:after="160" w:line="240" w:lineRule="exact"/>
    </w:pPr>
    <w:rPr>
      <w:rFonts w:hAnsi="宋体" w:cs="宋体"/>
      <w:kern w:val="0"/>
    </w:rPr>
  </w:style>
  <w:style w:type="paragraph" w:customStyle="1" w:styleId="432">
    <w:name w:val="默认段落字体 Para Char Char Char Char Char Char Char Char Char Char"/>
    <w:basedOn w:val="1"/>
    <w:next w:val="429"/>
    <w:qFormat/>
    <w:uiPriority w:val="0"/>
    <w:rPr>
      <w:rFonts w:ascii="Tahoma" w:hAnsi="宋体" w:cs="宋体"/>
      <w:kern w:val="0"/>
      <w:sz w:val="24"/>
    </w:rPr>
  </w:style>
  <w:style w:type="paragraph" w:customStyle="1" w:styleId="433">
    <w:name w:val="xl141"/>
    <w:basedOn w:val="1"/>
    <w:next w:val="434"/>
    <w:qFormat/>
    <w:uiPriority w:val="0"/>
    <w:pPr>
      <w:widowControl/>
      <w:spacing w:before="280" w:after="280"/>
    </w:pPr>
    <w:rPr>
      <w:rFonts w:ascii="宋体" w:hAnsi="宋体" w:cs="宋体"/>
      <w:b/>
      <w:kern w:val="0"/>
      <w:sz w:val="18"/>
    </w:rPr>
  </w:style>
  <w:style w:type="paragraph" w:customStyle="1" w:styleId="434">
    <w:name w:val="xl155"/>
    <w:basedOn w:val="1"/>
    <w:next w:val="358"/>
    <w:qFormat/>
    <w:uiPriority w:val="0"/>
    <w:pPr>
      <w:widowControl/>
      <w:shd w:val="clear" w:color="000000" w:fill="C0C0C0"/>
      <w:spacing w:before="280" w:after="280"/>
    </w:pPr>
    <w:rPr>
      <w:rFonts w:ascii="宋体" w:hAnsi="宋体" w:cs="宋体"/>
      <w:kern w:val="0"/>
      <w:sz w:val="20"/>
    </w:rPr>
  </w:style>
  <w:style w:type="paragraph" w:customStyle="1" w:styleId="435">
    <w:name w:val="font6"/>
    <w:basedOn w:val="1"/>
    <w:next w:val="425"/>
    <w:qFormat/>
    <w:uiPriority w:val="0"/>
    <w:pPr>
      <w:widowControl/>
      <w:spacing w:before="280" w:after="280"/>
    </w:pPr>
    <w:rPr>
      <w:rFonts w:ascii="宋体" w:hAnsi="宋体" w:cs="宋体"/>
      <w:kern w:val="0"/>
      <w:sz w:val="20"/>
    </w:rPr>
  </w:style>
  <w:style w:type="paragraph" w:customStyle="1" w:styleId="436">
    <w:name w:val="Heading 71"/>
    <w:basedOn w:val="1"/>
    <w:next w:val="413"/>
    <w:qFormat/>
    <w:uiPriority w:val="0"/>
    <w:pPr>
      <w:outlineLvl w:val="7"/>
    </w:pPr>
    <w:rPr>
      <w:rFonts w:ascii="宋体" w:hAnsi="宋体" w:cs="宋体"/>
      <w:kern w:val="0"/>
      <w:sz w:val="28"/>
    </w:rPr>
  </w:style>
  <w:style w:type="paragraph" w:customStyle="1" w:styleId="437">
    <w:name w:val="_Style 7"/>
    <w:basedOn w:val="1"/>
    <w:next w:val="1"/>
    <w:qFormat/>
    <w:uiPriority w:val="0"/>
    <w:pPr>
      <w:widowControl/>
      <w:spacing w:after="160" w:line="240" w:lineRule="exact"/>
    </w:pPr>
    <w:rPr>
      <w:rFonts w:hAnsi="宋体" w:cs="宋体"/>
      <w:kern w:val="0"/>
    </w:rPr>
  </w:style>
  <w:style w:type="paragraph" w:customStyle="1" w:styleId="438">
    <w:name w:val="样式13"/>
    <w:next w:val="420"/>
    <w:qFormat/>
    <w:uiPriority w:val="0"/>
    <w:pPr>
      <w:widowControl w:val="0"/>
      <w:jc w:val="center"/>
    </w:pPr>
    <w:rPr>
      <w:rFonts w:ascii="Times New Roman" w:hAnsi="宋体" w:eastAsia="宋体" w:cs="宋体"/>
      <w:sz w:val="18"/>
      <w:lang w:val="en-US" w:eastAsia="zh-CN" w:bidi="ar-SA"/>
    </w:rPr>
  </w:style>
  <w:style w:type="paragraph" w:customStyle="1" w:styleId="439">
    <w:name w:val="Char Char Char1 Char1"/>
    <w:basedOn w:val="3"/>
    <w:next w:val="1"/>
    <w:qFormat/>
    <w:uiPriority w:val="0"/>
    <w:pPr>
      <w:keepNext w:val="0"/>
      <w:keepLines w:val="0"/>
      <w:adjustRightInd/>
      <w:spacing w:before="120" w:after="120" w:line="240" w:lineRule="auto"/>
      <w:textAlignment w:val="auto"/>
    </w:pPr>
    <w:rPr>
      <w:rFonts w:hAnsi="宋体" w:cs="宋体"/>
    </w:rPr>
  </w:style>
  <w:style w:type="paragraph" w:customStyle="1" w:styleId="440">
    <w:name w:val="列表1）"/>
    <w:next w:val="245"/>
    <w:qFormat/>
    <w:uiPriority w:val="0"/>
    <w:pPr>
      <w:widowControl w:val="0"/>
      <w:spacing w:before="10"/>
      <w:jc w:val="both"/>
    </w:pPr>
    <w:rPr>
      <w:rFonts w:ascii="Verdana" w:hAnsi="宋体" w:eastAsia="宋体" w:cs="宋体"/>
      <w:sz w:val="21"/>
      <w:lang w:val="en-US" w:eastAsia="zh-CN" w:bidi="ar-SA"/>
    </w:rPr>
  </w:style>
  <w:style w:type="character" w:customStyle="1" w:styleId="441">
    <w:name w:val="页脚 字符"/>
    <w:qFormat/>
    <w:uiPriority w:val="99"/>
    <w:rPr>
      <w:kern w:val="2"/>
      <w:sz w:val="18"/>
      <w:szCs w:val="18"/>
      <w:lang w:bidi="ar-SA"/>
    </w:rPr>
  </w:style>
  <w:style w:type="character" w:customStyle="1" w:styleId="442">
    <w:name w:val="页眉 字符"/>
    <w:qFormat/>
    <w:uiPriority w:val="0"/>
    <w:rPr>
      <w:kern w:val="2"/>
      <w:sz w:val="18"/>
      <w:szCs w:val="18"/>
      <w:lang w:bidi="ar-SA"/>
    </w:rPr>
  </w:style>
  <w:style w:type="character" w:customStyle="1" w:styleId="443">
    <w:name w:val="未处理的提及"/>
    <w:semiHidden/>
    <w:unhideWhenUsed/>
    <w:qFormat/>
    <w:uiPriority w:val="99"/>
    <w:rPr>
      <w:color w:val="605E5C"/>
      <w:shd w:val="clear" w:color="auto" w:fill="E1DFDD"/>
    </w:rPr>
  </w:style>
  <w:style w:type="paragraph" w:customStyle="1" w:styleId="444">
    <w:name w:val="正文正式"/>
    <w:basedOn w:val="1"/>
    <w:link w:val="445"/>
    <w:qFormat/>
    <w:uiPriority w:val="0"/>
    <w:pPr>
      <w:widowControl/>
      <w:adjustRightInd w:val="0"/>
      <w:snapToGrid w:val="0"/>
      <w:spacing w:line="360" w:lineRule="auto"/>
      <w:ind w:firstLine="560" w:firstLineChars="200"/>
      <w:jc w:val="left"/>
    </w:pPr>
    <w:rPr>
      <w:rFonts w:ascii="仿宋_GB2312" w:hAnsi="仿宋" w:eastAsia="仿宋_GB2312"/>
      <w:color w:val="000000"/>
      <w:kern w:val="0"/>
      <w:sz w:val="28"/>
      <w:szCs w:val="28"/>
    </w:rPr>
  </w:style>
  <w:style w:type="character" w:customStyle="1" w:styleId="445">
    <w:name w:val="正文正式 Char"/>
    <w:basedOn w:val="59"/>
    <w:link w:val="444"/>
    <w:qFormat/>
    <w:uiPriority w:val="0"/>
    <w:rPr>
      <w:rFonts w:ascii="仿宋_GB2312" w:hAnsi="仿宋" w:eastAsia="仿宋_GB2312"/>
      <w:color w:val="000000"/>
      <w:sz w:val="28"/>
      <w:szCs w:val="28"/>
    </w:rPr>
  </w:style>
  <w:style w:type="character" w:customStyle="1" w:styleId="446">
    <w:name w:val="明显强调2"/>
    <w:basedOn w:val="59"/>
    <w:qFormat/>
    <w:uiPriority w:val="21"/>
    <w:rPr>
      <w:b/>
      <w:bCs/>
      <w:i/>
      <w:iCs/>
      <w:color w:val="4F81BD"/>
    </w:rPr>
  </w:style>
  <w:style w:type="paragraph" w:customStyle="1" w:styleId="447">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48">
    <w:name w:val="TOC Heading"/>
    <w:basedOn w:val="2"/>
    <w:next w:val="1"/>
    <w:qFormat/>
    <w:uiPriority w:val="0"/>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449">
    <w:name w:val="Intense Reference"/>
    <w:qFormat/>
    <w:uiPriority w:val="0"/>
    <w:rPr>
      <w:b/>
      <w:bCs/>
      <w:smallCaps/>
      <w:color w:val="C0504D"/>
      <w:spacing w:val="5"/>
      <w:u w:val="single"/>
    </w:rPr>
  </w:style>
  <w:style w:type="character" w:customStyle="1" w:styleId="450">
    <w:name w:val="Subtle Emphasis"/>
    <w:qFormat/>
    <w:uiPriority w:val="0"/>
    <w:rPr>
      <w:i/>
      <w:iCs/>
      <w:color w:val="808080"/>
    </w:rPr>
  </w:style>
  <w:style w:type="character" w:customStyle="1" w:styleId="451">
    <w:name w:val="Subtle Reference"/>
    <w:qFormat/>
    <w:uiPriority w:val="0"/>
    <w:rPr>
      <w:smallCaps/>
      <w:color w:val="C0504D"/>
      <w:u w:val="single"/>
    </w:rPr>
  </w:style>
  <w:style w:type="character" w:customStyle="1" w:styleId="452">
    <w:name w:val="Book Title"/>
    <w:qFormat/>
    <w:uiPriority w:val="0"/>
    <w:rPr>
      <w:b/>
      <w:bCs/>
      <w:smallCaps/>
      <w:spacing w:val="5"/>
    </w:rPr>
  </w:style>
  <w:style w:type="paragraph" w:customStyle="1" w:styleId="453">
    <w:name w:val="Revision"/>
    <w:qFormat/>
    <w:uiPriority w:val="0"/>
    <w:rPr>
      <w:rFonts w:ascii="Times New Roman" w:hAnsi="Times New Roman" w:eastAsia="宋体" w:cs="Times New Roman"/>
      <w:kern w:val="2"/>
      <w:sz w:val="21"/>
      <w:szCs w:val="24"/>
      <w:lang w:val="en-US" w:eastAsia="zh-CN" w:bidi="ar-SA"/>
    </w:rPr>
  </w:style>
  <w:style w:type="character" w:customStyle="1" w:styleId="454">
    <w:name w:val="Intense Emphasis"/>
    <w:basedOn w:val="59"/>
    <w:qFormat/>
    <w:uiPriority w:val="21"/>
    <w:rPr>
      <w:b/>
      <w:bCs/>
      <w:i/>
      <w:iCs/>
      <w:color w:val="4F81BD"/>
    </w:rPr>
  </w:style>
  <w:style w:type="paragraph" w:customStyle="1" w:styleId="455">
    <w:name w:val="段"/>
    <w:next w:val="1"/>
    <w:qFormat/>
    <w:uiPriority w:val="0"/>
    <w:pPr>
      <w:autoSpaceDE w:val="0"/>
      <w:autoSpaceDN w:val="0"/>
      <w:ind w:firstLine="200"/>
      <w:jc w:val="both"/>
    </w:pPr>
    <w:rPr>
      <w:rFonts w:ascii="宋体" w:hAnsi="Times New Roman"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9"/>
    <customShpInfo spid="_x0000_s4098"/>
    <customShpInfo spid="_x0000_s410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19916</Words>
  <Characters>20241</Characters>
  <Lines>165</Lines>
  <Paragraphs>46</Paragraphs>
  <TotalTime>4</TotalTime>
  <ScaleCrop>false</ScaleCrop>
  <LinksUpToDate>false</LinksUpToDate>
  <CharactersWithSpaces>21693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2023-02-08T06:47:00Z</dcterms:created>
  <dc:creator>user</dc:creator>
  <cp:lastModifiedBy>╰暖暖╯</cp:lastModifiedBy>
  <cp:lastPrinted>2018-04-26T07:08:00Z</cp:lastPrinted>
  <dcterms:modified xsi:type="dcterms:W3CDTF">2025-09-05T07:46:14Z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84C4C61715DB454A971AA60FCBEFA479</vt:lpwstr>
  </property>
  <property fmtid="{D5CDD505-2E9C-101B-9397-08002B2CF9AE}" pid="4" name="KSOTemplateDocerSaveRecord">
    <vt:lpwstr>eyJoZGlkIjoiZDcwOTFhMjA3NzBhOTEzOGFiNGY2NzdmZDhhNTQyYjQiLCJ1c2VySWQiOiIyNTI3Njc4MTQifQ==</vt:lpwstr>
  </property>
</Properties>
</file>